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6E97F8">
      <w:pPr>
        <w:spacing w:line="360" w:lineRule="auto"/>
        <w:rPr>
          <w:rFonts w:ascii="宋体" w:hAnsi="宋体" w:cs="宋体"/>
          <w:b/>
          <w:sz w:val="32"/>
          <w:szCs w:val="32"/>
        </w:rPr>
      </w:pPr>
      <w:r>
        <w:rPr>
          <w:rFonts w:hint="eastAsia" w:ascii="宋体" w:hAnsi="宋体" w:cs="宋体"/>
          <w:b/>
          <w:sz w:val="32"/>
          <w:szCs w:val="32"/>
        </w:rPr>
        <w:t>附件1：</w:t>
      </w:r>
    </w:p>
    <w:p w14:paraId="1C605BB4">
      <w:pPr>
        <w:spacing w:line="360" w:lineRule="auto"/>
        <w:jc w:val="center"/>
        <w:rPr>
          <w:rFonts w:ascii="宋体" w:hAnsi="宋体" w:cs="宋体"/>
          <w:b/>
          <w:sz w:val="32"/>
          <w:szCs w:val="32"/>
        </w:rPr>
      </w:pPr>
      <w:r>
        <w:rPr>
          <w:rFonts w:hint="eastAsia" w:ascii="宋体" w:hAnsi="宋体" w:cs="宋体"/>
          <w:b/>
          <w:sz w:val="30"/>
          <w:szCs w:val="30"/>
        </w:rPr>
        <w:t>法定代表人授权委托书</w:t>
      </w:r>
    </w:p>
    <w:p w14:paraId="6F084828">
      <w:pPr>
        <w:spacing w:line="480" w:lineRule="exact"/>
        <w:rPr>
          <w:rFonts w:ascii="宋体" w:hAnsi="宋体" w:cs="宋体"/>
          <w:sz w:val="28"/>
          <w:szCs w:val="28"/>
        </w:rPr>
      </w:pPr>
      <w:r>
        <w:rPr>
          <w:rFonts w:hint="eastAsia" w:ascii="宋体" w:hAnsi="宋体" w:cs="宋体"/>
          <w:b/>
          <w:bCs/>
          <w:sz w:val="28"/>
          <w:szCs w:val="28"/>
          <w:u w:val="single"/>
          <w:lang w:val="en-US" w:eastAsia="zh-CN"/>
        </w:rPr>
        <w:t>南通晟吴城市服务有限公司</w:t>
      </w:r>
      <w:r>
        <w:rPr>
          <w:rFonts w:hint="eastAsia" w:ascii="宋体" w:hAnsi="宋体" w:cs="宋体"/>
          <w:sz w:val="28"/>
          <w:szCs w:val="28"/>
        </w:rPr>
        <w:t>：</w:t>
      </w:r>
    </w:p>
    <w:p w14:paraId="3AF4C7A6">
      <w:pPr>
        <w:spacing w:line="480" w:lineRule="exact"/>
        <w:ind w:firstLine="560" w:firstLineChars="200"/>
        <w:rPr>
          <w:rFonts w:ascii="宋体" w:hAnsi="宋体" w:cs="宋体"/>
          <w:color w:val="000000"/>
          <w:sz w:val="28"/>
          <w:szCs w:val="28"/>
          <w:u w:val="single"/>
        </w:rPr>
      </w:pPr>
      <w:r>
        <w:rPr>
          <w:rFonts w:hint="eastAsia" w:ascii="宋体" w:hAnsi="宋体" w:cs="宋体"/>
          <w:sz w:val="28"/>
          <w:szCs w:val="28"/>
          <w:u w:val="single"/>
        </w:rPr>
        <w:t xml:space="preserve">         </w:t>
      </w:r>
      <w:r>
        <w:rPr>
          <w:rFonts w:hint="eastAsia" w:ascii="宋体" w:hAnsi="宋体" w:cs="宋体"/>
          <w:sz w:val="28"/>
          <w:szCs w:val="28"/>
          <w:u w:val="single"/>
          <w:lang w:val="en-US" w:eastAsia="zh-CN"/>
        </w:rPr>
        <w:t xml:space="preserve">          </w:t>
      </w:r>
      <w:r>
        <w:rPr>
          <w:rFonts w:hint="eastAsia" w:ascii="宋体" w:hAnsi="宋体" w:cs="宋体"/>
          <w:sz w:val="28"/>
          <w:szCs w:val="28"/>
          <w:u w:val="single"/>
        </w:rPr>
        <w:t xml:space="preserve">   （单位名称）</w:t>
      </w:r>
      <w:r>
        <w:rPr>
          <w:rFonts w:hint="eastAsia" w:ascii="宋体" w:hAnsi="宋体" w:cs="宋体"/>
          <w:sz w:val="28"/>
          <w:szCs w:val="28"/>
        </w:rPr>
        <w:t>系中华人民共和国合法企业，法定地址：</w:t>
      </w:r>
      <w:r>
        <w:rPr>
          <w:rFonts w:hint="eastAsia" w:ascii="宋体" w:hAnsi="宋体" w:cs="宋体"/>
          <w:sz w:val="28"/>
          <w:szCs w:val="28"/>
          <w:u w:val="single"/>
        </w:rPr>
        <w:t xml:space="preserve">                     </w:t>
      </w:r>
      <w:r>
        <w:rPr>
          <w:rFonts w:hint="eastAsia" w:ascii="宋体" w:hAnsi="宋体" w:cs="宋体"/>
          <w:sz w:val="28"/>
          <w:szCs w:val="28"/>
        </w:rPr>
        <w:t>，特授权代表我公司</w:t>
      </w:r>
      <w:r>
        <w:rPr>
          <w:rFonts w:hint="eastAsia" w:ascii="宋体" w:hAnsi="宋体" w:cs="宋体"/>
          <w:sz w:val="28"/>
          <w:szCs w:val="28"/>
          <w:u w:val="single"/>
        </w:rPr>
        <w:t xml:space="preserve">       </w:t>
      </w:r>
      <w:r>
        <w:rPr>
          <w:rFonts w:hint="eastAsia" w:ascii="宋体" w:hAnsi="宋体" w:cs="宋体"/>
          <w:sz w:val="28"/>
          <w:szCs w:val="28"/>
        </w:rPr>
        <w:t>全权办理针对</w:t>
      </w:r>
      <w:r>
        <w:rPr>
          <w:rFonts w:hint="eastAsia" w:ascii="宋体" w:hAnsi="宋体" w:cs="宋体"/>
          <w:color w:val="000000"/>
          <w:sz w:val="28"/>
          <w:szCs w:val="28"/>
          <w:u w:val="single"/>
        </w:rPr>
        <w:t xml:space="preserve">                     </w:t>
      </w:r>
      <w:r>
        <w:rPr>
          <w:rFonts w:hint="eastAsia" w:ascii="宋体" w:hAnsi="宋体" w:cs="宋体"/>
          <w:sz w:val="28"/>
          <w:szCs w:val="28"/>
        </w:rPr>
        <w:t>的投标，并签署全部有关文件、协议及合同。我公司对被授权人签名的所有文件负全部责任。被授权人签署的所有文件（在授权书有效期内签署的）不因授权的撤销而失效，本授权书的有效期自招标开始至合同履行完毕止。</w:t>
      </w:r>
    </w:p>
    <w:p w14:paraId="28867F93">
      <w:pPr>
        <w:spacing w:line="480" w:lineRule="exact"/>
        <w:ind w:firstLine="560" w:firstLineChars="200"/>
        <w:rPr>
          <w:rFonts w:ascii="宋体" w:hAnsi="宋体" w:cs="宋体"/>
          <w:sz w:val="28"/>
          <w:szCs w:val="28"/>
        </w:rPr>
      </w:pPr>
      <w:r>
        <w:rPr>
          <w:rFonts w:hint="eastAsia" w:ascii="宋体" w:hAnsi="宋体" w:cs="宋体"/>
          <w:sz w:val="28"/>
          <w:szCs w:val="28"/>
        </w:rPr>
        <w:t>被授权人无权转委托。</w:t>
      </w:r>
    </w:p>
    <w:p w14:paraId="4DE04D45">
      <w:pPr>
        <w:spacing w:line="480" w:lineRule="exact"/>
        <w:ind w:firstLine="560" w:firstLineChars="200"/>
        <w:rPr>
          <w:rFonts w:ascii="宋体" w:hAnsi="宋体" w:cs="宋体"/>
          <w:sz w:val="28"/>
          <w:szCs w:val="28"/>
        </w:rPr>
      </w:pPr>
    </w:p>
    <w:p w14:paraId="4953EE53">
      <w:pPr>
        <w:spacing w:line="480" w:lineRule="exact"/>
        <w:ind w:firstLine="560" w:firstLineChars="200"/>
        <w:rPr>
          <w:rFonts w:ascii="宋体" w:hAnsi="宋体" w:cs="宋体"/>
          <w:sz w:val="28"/>
          <w:szCs w:val="28"/>
        </w:rPr>
      </w:pPr>
      <w:r>
        <w:rPr>
          <w:rFonts w:hint="eastAsia" w:ascii="宋体" w:hAnsi="宋体" w:cs="宋体"/>
          <w:sz w:val="28"/>
          <w:szCs w:val="28"/>
        </w:rPr>
        <w:t xml:space="preserve">被授权人（签字）：                性别：     </w:t>
      </w:r>
    </w:p>
    <w:p w14:paraId="1D2FF11E">
      <w:pPr>
        <w:spacing w:line="480" w:lineRule="exact"/>
        <w:ind w:firstLine="560" w:firstLineChars="200"/>
        <w:rPr>
          <w:rFonts w:ascii="宋体" w:hAnsi="宋体" w:cs="宋体"/>
          <w:sz w:val="28"/>
          <w:szCs w:val="28"/>
        </w:rPr>
      </w:pPr>
    </w:p>
    <w:p w14:paraId="65E79689">
      <w:pPr>
        <w:spacing w:line="480" w:lineRule="exact"/>
        <w:ind w:firstLine="560" w:firstLineChars="200"/>
        <w:rPr>
          <w:rFonts w:ascii="宋体" w:hAnsi="宋体" w:cs="宋体"/>
          <w:sz w:val="28"/>
          <w:szCs w:val="28"/>
        </w:rPr>
      </w:pPr>
      <w:r>
        <w:rPr>
          <w:rFonts w:hint="eastAsia" w:ascii="宋体" w:hAnsi="宋体" w:cs="宋体"/>
          <w:sz w:val="28"/>
          <w:szCs w:val="28"/>
        </w:rPr>
        <w:t>年龄：                           职务：</w:t>
      </w:r>
    </w:p>
    <w:p w14:paraId="0F3EBA88">
      <w:pPr>
        <w:spacing w:line="480" w:lineRule="exact"/>
        <w:ind w:firstLine="560" w:firstLineChars="200"/>
        <w:rPr>
          <w:rFonts w:ascii="宋体" w:hAnsi="宋体" w:cs="宋体"/>
          <w:sz w:val="28"/>
          <w:szCs w:val="28"/>
        </w:rPr>
      </w:pPr>
    </w:p>
    <w:p w14:paraId="18D5BA87">
      <w:pPr>
        <w:spacing w:line="480" w:lineRule="exact"/>
        <w:ind w:firstLine="560" w:firstLineChars="200"/>
        <w:rPr>
          <w:rFonts w:ascii="宋体" w:hAnsi="宋体" w:cs="宋体"/>
          <w:sz w:val="28"/>
          <w:szCs w:val="28"/>
        </w:rPr>
      </w:pPr>
      <w:r>
        <w:rPr>
          <w:rFonts w:hint="eastAsia" w:ascii="宋体" w:hAnsi="宋体" w:cs="宋体"/>
          <w:sz w:val="28"/>
          <w:szCs w:val="28"/>
        </w:rPr>
        <w:t>身份证号码：</w:t>
      </w:r>
    </w:p>
    <w:p w14:paraId="0225D6D7">
      <w:pPr>
        <w:spacing w:line="480" w:lineRule="exact"/>
        <w:ind w:firstLine="560" w:firstLineChars="200"/>
        <w:rPr>
          <w:rFonts w:ascii="宋体" w:hAnsi="宋体" w:cs="宋体"/>
          <w:sz w:val="28"/>
          <w:szCs w:val="28"/>
        </w:rPr>
      </w:pPr>
    </w:p>
    <w:p w14:paraId="64B2576E">
      <w:pPr>
        <w:spacing w:line="480" w:lineRule="exact"/>
        <w:ind w:firstLine="560" w:firstLineChars="200"/>
        <w:rPr>
          <w:rFonts w:ascii="宋体" w:hAnsi="宋体" w:cs="宋体"/>
          <w:sz w:val="28"/>
          <w:szCs w:val="28"/>
        </w:rPr>
      </w:pPr>
      <w:r>
        <w:rPr>
          <w:rFonts w:hint="eastAsia" w:ascii="宋体" w:hAnsi="宋体" w:cs="宋体"/>
          <w:sz w:val="28"/>
          <w:szCs w:val="28"/>
        </w:rPr>
        <w:t>通讯地址：</w:t>
      </w:r>
    </w:p>
    <w:p w14:paraId="6734FAF1">
      <w:pPr>
        <w:spacing w:line="480" w:lineRule="exact"/>
        <w:ind w:firstLine="560" w:firstLineChars="200"/>
        <w:rPr>
          <w:rFonts w:ascii="宋体" w:hAnsi="宋体" w:cs="宋体"/>
          <w:sz w:val="28"/>
          <w:szCs w:val="28"/>
        </w:rPr>
      </w:pPr>
    </w:p>
    <w:p w14:paraId="52B36D84">
      <w:pPr>
        <w:spacing w:line="480" w:lineRule="exact"/>
        <w:ind w:firstLine="560" w:firstLineChars="200"/>
        <w:rPr>
          <w:rFonts w:ascii="宋体" w:hAnsi="宋体" w:cs="宋体"/>
          <w:sz w:val="28"/>
          <w:szCs w:val="28"/>
        </w:rPr>
      </w:pPr>
      <w:r>
        <w:rPr>
          <w:rFonts w:hint="eastAsia" w:ascii="宋体" w:hAnsi="宋体" w:cs="宋体"/>
          <w:sz w:val="28"/>
          <w:szCs w:val="28"/>
        </w:rPr>
        <w:t>联系电话（手机）：</w:t>
      </w:r>
    </w:p>
    <w:p w14:paraId="63871400">
      <w:pPr>
        <w:spacing w:line="480" w:lineRule="exact"/>
        <w:ind w:firstLine="560" w:firstLineChars="200"/>
        <w:rPr>
          <w:rFonts w:ascii="宋体" w:hAnsi="宋体" w:cs="宋体"/>
          <w:sz w:val="28"/>
          <w:szCs w:val="28"/>
        </w:rPr>
      </w:pPr>
    </w:p>
    <w:p w14:paraId="3C9112D0">
      <w:pPr>
        <w:spacing w:line="480" w:lineRule="exact"/>
        <w:ind w:firstLine="560" w:firstLineChars="200"/>
        <w:rPr>
          <w:rFonts w:ascii="宋体" w:hAnsi="宋体" w:cs="宋体"/>
          <w:sz w:val="28"/>
          <w:szCs w:val="28"/>
        </w:rPr>
      </w:pPr>
      <w:r>
        <w:rPr>
          <w:rFonts w:hint="eastAsia" w:ascii="宋体" w:hAnsi="宋体" w:cs="宋体"/>
          <w:sz w:val="28"/>
          <w:szCs w:val="28"/>
        </w:rPr>
        <w:t>法定代表人（签字或盖章）：</w:t>
      </w:r>
    </w:p>
    <w:p w14:paraId="0CB34CCE">
      <w:pPr>
        <w:spacing w:line="480" w:lineRule="exact"/>
        <w:ind w:firstLine="560" w:firstLineChars="200"/>
        <w:rPr>
          <w:rFonts w:ascii="宋体" w:hAnsi="宋体" w:cs="宋体"/>
          <w:sz w:val="28"/>
          <w:szCs w:val="28"/>
        </w:rPr>
      </w:pPr>
    </w:p>
    <w:p w14:paraId="1152DF0F">
      <w:pPr>
        <w:spacing w:line="480" w:lineRule="exact"/>
        <w:ind w:firstLine="560" w:firstLineChars="200"/>
        <w:rPr>
          <w:rFonts w:ascii="宋体" w:hAnsi="宋体" w:cs="宋体"/>
          <w:sz w:val="28"/>
          <w:szCs w:val="28"/>
        </w:rPr>
      </w:pPr>
      <w:r>
        <w:rPr>
          <w:rFonts w:hint="eastAsia" w:ascii="宋体" w:hAnsi="宋体" w:cs="宋体"/>
          <w:sz w:val="28"/>
          <w:szCs w:val="28"/>
        </w:rPr>
        <w:t>供应商（盖章）：</w:t>
      </w:r>
    </w:p>
    <w:p w14:paraId="5EB3D5BF">
      <w:pPr>
        <w:spacing w:line="480" w:lineRule="exact"/>
        <w:ind w:firstLine="560" w:firstLineChars="200"/>
        <w:jc w:val="right"/>
        <w:rPr>
          <w:rFonts w:ascii="宋体" w:hAnsi="宋体" w:cs="宋体"/>
          <w:sz w:val="28"/>
          <w:szCs w:val="28"/>
        </w:rPr>
      </w:pPr>
      <w:r>
        <w:rPr>
          <w:rFonts w:hint="eastAsia" w:ascii="宋体" w:hAnsi="宋体" w:cs="宋体"/>
          <w:sz w:val="28"/>
          <w:szCs w:val="28"/>
        </w:rPr>
        <w:t>2025年</w:t>
      </w:r>
      <w:r>
        <w:rPr>
          <w:rFonts w:hint="eastAsia" w:ascii="宋体" w:hAnsi="宋体" w:cs="宋体"/>
          <w:sz w:val="28"/>
          <w:szCs w:val="28"/>
          <w:lang w:val="en-US" w:eastAsia="zh-CN"/>
        </w:rPr>
        <w:t>1</w:t>
      </w:r>
      <w:r>
        <w:rPr>
          <w:rFonts w:hint="eastAsia" w:ascii="宋体" w:hAnsi="宋体" w:cs="宋体"/>
          <w:sz w:val="30"/>
          <w:szCs w:val="30"/>
          <w:lang w:val="en-US" w:eastAsia="zh-CN"/>
        </w:rPr>
        <w:t>2</w:t>
      </w:r>
      <w:r>
        <w:rPr>
          <w:rFonts w:hint="eastAsia" w:ascii="宋体" w:hAnsi="宋体" w:cs="宋体"/>
          <w:sz w:val="28"/>
          <w:szCs w:val="28"/>
        </w:rPr>
        <w:t>月    日</w:t>
      </w:r>
    </w:p>
    <w:p w14:paraId="50A1025A">
      <w:pPr>
        <w:pStyle w:val="7"/>
        <w:ind w:left="0" w:leftChars="0" w:firstLine="0" w:firstLineChars="0"/>
        <w:rPr>
          <w:rFonts w:ascii="宋体" w:hAnsi="宋体" w:cs="宋体"/>
        </w:rPr>
      </w:pPr>
    </w:p>
    <w:p w14:paraId="4B868495">
      <w:pPr>
        <w:spacing w:line="440" w:lineRule="exact"/>
        <w:rPr>
          <w:rFonts w:ascii="宋体" w:hAnsi="宋体" w:cs="宋体"/>
          <w:b/>
          <w:sz w:val="28"/>
        </w:rPr>
      </w:pPr>
    </w:p>
    <w:p w14:paraId="3CDB243C">
      <w:pPr>
        <w:spacing w:line="440" w:lineRule="exact"/>
        <w:rPr>
          <w:rFonts w:ascii="宋体" w:hAnsi="宋体" w:cs="宋体"/>
          <w:b/>
          <w:sz w:val="28"/>
        </w:rPr>
      </w:pPr>
    </w:p>
    <w:p w14:paraId="257461CE">
      <w:pPr>
        <w:spacing w:line="360" w:lineRule="auto"/>
        <w:rPr>
          <w:rFonts w:ascii="宋体" w:hAnsi="宋体" w:cs="宋体"/>
          <w:b/>
          <w:sz w:val="32"/>
          <w:szCs w:val="32"/>
        </w:rPr>
      </w:pPr>
      <w:r>
        <w:rPr>
          <w:rFonts w:hint="eastAsia" w:ascii="宋体" w:hAnsi="宋体" w:cs="宋体"/>
          <w:b/>
          <w:sz w:val="32"/>
          <w:szCs w:val="32"/>
        </w:rPr>
        <w:t>附件2：</w:t>
      </w:r>
    </w:p>
    <w:p w14:paraId="6AB930DC">
      <w:pPr>
        <w:spacing w:line="360" w:lineRule="auto"/>
        <w:jc w:val="center"/>
        <w:rPr>
          <w:rFonts w:ascii="宋体" w:hAnsi="宋体" w:cs="宋体"/>
          <w:b/>
          <w:sz w:val="30"/>
          <w:szCs w:val="30"/>
          <w:lang w:val="en-GB"/>
        </w:rPr>
      </w:pPr>
      <w:r>
        <w:rPr>
          <w:rFonts w:hint="eastAsia" w:ascii="宋体" w:hAnsi="宋体" w:cs="宋体"/>
          <w:b/>
          <w:sz w:val="30"/>
          <w:szCs w:val="30"/>
          <w:lang w:val="en-GB"/>
        </w:rPr>
        <w:t>诚信承诺函</w:t>
      </w:r>
    </w:p>
    <w:p w14:paraId="53CADDE6">
      <w:pPr>
        <w:spacing w:line="480" w:lineRule="exact"/>
        <w:rPr>
          <w:rFonts w:ascii="宋体" w:hAnsi="宋体" w:cs="宋体"/>
          <w:sz w:val="28"/>
          <w:szCs w:val="28"/>
        </w:rPr>
      </w:pPr>
      <w:r>
        <w:rPr>
          <w:rFonts w:hint="eastAsia" w:ascii="宋体" w:hAnsi="宋体" w:cs="宋体"/>
          <w:b/>
          <w:bCs/>
          <w:sz w:val="28"/>
          <w:szCs w:val="28"/>
          <w:u w:val="single"/>
          <w:lang w:val="en-US" w:eastAsia="zh-CN"/>
        </w:rPr>
        <w:t>南通晟吴城市服务有限公司</w:t>
      </w:r>
      <w:r>
        <w:rPr>
          <w:rFonts w:hint="eastAsia" w:ascii="宋体" w:hAnsi="宋体" w:cs="宋体"/>
          <w:sz w:val="28"/>
          <w:szCs w:val="28"/>
        </w:rPr>
        <w:t>：</w:t>
      </w:r>
    </w:p>
    <w:p w14:paraId="7CD83631">
      <w:pPr>
        <w:pStyle w:val="11"/>
        <w:spacing w:line="480" w:lineRule="exact"/>
        <w:ind w:firstLine="592" w:firstLineChars="200"/>
        <w:jc w:val="left"/>
        <w:rPr>
          <w:rFonts w:ascii="宋体" w:hAnsi="宋体" w:cs="宋体"/>
          <w:sz w:val="28"/>
          <w:szCs w:val="28"/>
        </w:rPr>
      </w:pPr>
      <w:r>
        <w:rPr>
          <w:rFonts w:hint="eastAsia" w:ascii="宋体" w:hAnsi="宋体" w:cs="宋体"/>
          <w:spacing w:val="8"/>
          <w:sz w:val="28"/>
          <w:szCs w:val="28"/>
        </w:rPr>
        <w:t>我单位参与贵单位组织的</w:t>
      </w:r>
      <w:r>
        <w:rPr>
          <w:rFonts w:hint="eastAsia" w:ascii="宋体" w:hAnsi="宋体" w:cs="宋体"/>
          <w:sz w:val="28"/>
          <w:szCs w:val="28"/>
          <w:u w:val="single"/>
          <w:lang w:val="en-US" w:eastAsia="zh-CN"/>
        </w:rPr>
        <w:t xml:space="preserve">            </w:t>
      </w:r>
      <w:r>
        <w:rPr>
          <w:rFonts w:hint="eastAsia" w:ascii="宋体" w:hAnsi="宋体" w:cs="宋体"/>
          <w:sz w:val="28"/>
          <w:szCs w:val="28"/>
          <w:u w:val="single"/>
        </w:rPr>
        <w:t xml:space="preserve">       </w:t>
      </w:r>
      <w:r>
        <w:rPr>
          <w:rFonts w:hint="eastAsia" w:ascii="宋体" w:hAnsi="宋体" w:cs="宋体"/>
          <w:sz w:val="28"/>
          <w:szCs w:val="28"/>
        </w:rPr>
        <w:t>（项目名称）的投标，我单位</w:t>
      </w:r>
      <w:r>
        <w:rPr>
          <w:rFonts w:hint="eastAsia" w:ascii="宋体" w:hAnsi="宋体" w:cs="宋体"/>
          <w:spacing w:val="8"/>
          <w:sz w:val="28"/>
          <w:szCs w:val="28"/>
          <w:lang w:val="en-US" w:eastAsia="zh-CN"/>
        </w:rPr>
        <w:t>郑</w:t>
      </w:r>
      <w:r>
        <w:rPr>
          <w:rFonts w:hint="eastAsia" w:ascii="宋体" w:hAnsi="宋体" w:cs="宋体"/>
          <w:spacing w:val="8"/>
          <w:sz w:val="28"/>
          <w:szCs w:val="28"/>
        </w:rPr>
        <w:t>重</w:t>
      </w:r>
      <w:r>
        <w:rPr>
          <w:rFonts w:hint="eastAsia" w:ascii="宋体" w:hAnsi="宋体" w:cs="宋体"/>
          <w:sz w:val="28"/>
          <w:szCs w:val="28"/>
        </w:rPr>
        <w:t>作出以下承诺：</w:t>
      </w:r>
    </w:p>
    <w:p w14:paraId="601120E7">
      <w:pPr>
        <w:pStyle w:val="11"/>
        <w:spacing w:line="480" w:lineRule="exact"/>
        <w:ind w:firstLine="560" w:firstLineChars="200"/>
        <w:rPr>
          <w:rFonts w:ascii="宋体" w:hAnsi="宋体" w:cs="宋体"/>
          <w:sz w:val="28"/>
          <w:szCs w:val="28"/>
        </w:rPr>
      </w:pPr>
      <w:r>
        <w:rPr>
          <w:rFonts w:hint="eastAsia" w:ascii="宋体" w:hAnsi="宋体" w:cs="宋体"/>
          <w:sz w:val="28"/>
          <w:szCs w:val="28"/>
        </w:rPr>
        <w:t>1、我单位参与本项目投标，提交的投标文件包括资格审查材料均真实可信。证件及有关附件是真实的，绝无提供虚假材料行为。</w:t>
      </w:r>
    </w:p>
    <w:p w14:paraId="2E200F02">
      <w:pPr>
        <w:pStyle w:val="11"/>
        <w:spacing w:line="480" w:lineRule="exact"/>
        <w:ind w:firstLine="560" w:firstLineChars="200"/>
        <w:rPr>
          <w:rFonts w:ascii="宋体" w:hAnsi="宋体" w:cs="宋体"/>
          <w:sz w:val="28"/>
          <w:szCs w:val="28"/>
        </w:rPr>
      </w:pPr>
      <w:r>
        <w:rPr>
          <w:rFonts w:hint="eastAsia" w:ascii="宋体" w:hAnsi="宋体" w:cs="宋体"/>
          <w:sz w:val="28"/>
          <w:szCs w:val="28"/>
        </w:rPr>
        <w:t>2、我单位参与本项目投标绝无借资质、挂靠行为。</w:t>
      </w:r>
    </w:p>
    <w:p w14:paraId="2E944BC7">
      <w:pPr>
        <w:pStyle w:val="11"/>
        <w:spacing w:line="480" w:lineRule="exact"/>
        <w:ind w:firstLine="560" w:firstLineChars="200"/>
        <w:rPr>
          <w:rFonts w:ascii="宋体" w:hAnsi="宋体" w:cs="宋体"/>
          <w:sz w:val="28"/>
          <w:szCs w:val="28"/>
        </w:rPr>
      </w:pPr>
      <w:r>
        <w:rPr>
          <w:rFonts w:hint="eastAsia" w:ascii="宋体" w:hAnsi="宋体" w:cs="宋体"/>
          <w:sz w:val="28"/>
          <w:szCs w:val="28"/>
          <w:lang w:val="en-US" w:eastAsia="zh-CN"/>
        </w:rPr>
        <w:t>3</w:t>
      </w:r>
      <w:r>
        <w:rPr>
          <w:rFonts w:hint="eastAsia" w:ascii="宋体" w:hAnsi="宋体" w:cs="宋体"/>
          <w:sz w:val="28"/>
          <w:szCs w:val="28"/>
        </w:rPr>
        <w:t>、我单位遵守国家廉政相关规定，无失信、行贿等不良行为。</w:t>
      </w:r>
    </w:p>
    <w:p w14:paraId="35EB0925">
      <w:pPr>
        <w:pStyle w:val="11"/>
        <w:spacing w:line="480" w:lineRule="exact"/>
        <w:ind w:firstLine="560" w:firstLineChars="200"/>
        <w:rPr>
          <w:rFonts w:ascii="宋体" w:hAnsi="宋体" w:cs="宋体"/>
          <w:sz w:val="28"/>
          <w:szCs w:val="28"/>
          <w:lang w:val="en-GB"/>
        </w:rPr>
      </w:pPr>
      <w:r>
        <w:rPr>
          <w:rFonts w:hint="eastAsia" w:ascii="宋体" w:hAnsi="宋体" w:cs="宋体"/>
          <w:sz w:val="28"/>
          <w:szCs w:val="28"/>
          <w:lang w:val="en-US" w:eastAsia="zh-CN"/>
        </w:rPr>
        <w:t>4</w:t>
      </w:r>
      <w:r>
        <w:rPr>
          <w:rFonts w:hint="eastAsia" w:ascii="宋体" w:hAnsi="宋体" w:cs="宋体"/>
          <w:sz w:val="28"/>
          <w:szCs w:val="28"/>
        </w:rPr>
        <w:t>、</w:t>
      </w:r>
      <w:r>
        <w:rPr>
          <w:rFonts w:hint="eastAsia" w:ascii="宋体" w:hAnsi="宋体" w:cs="宋体"/>
          <w:sz w:val="28"/>
          <w:szCs w:val="28"/>
          <w:lang w:val="en-GB"/>
        </w:rPr>
        <w:t>我单位</w:t>
      </w:r>
      <w:r>
        <w:rPr>
          <w:rFonts w:hint="eastAsia" w:ascii="宋体" w:hAnsi="宋体" w:cs="宋体"/>
          <w:sz w:val="28"/>
          <w:szCs w:val="28"/>
        </w:rPr>
        <w:t>参与本项目</w:t>
      </w:r>
      <w:r>
        <w:rPr>
          <w:rFonts w:hint="eastAsia" w:ascii="宋体" w:hAnsi="宋体" w:cs="宋体"/>
          <w:sz w:val="28"/>
          <w:szCs w:val="28"/>
          <w:lang w:val="en-GB"/>
        </w:rPr>
        <w:t>投标</w:t>
      </w:r>
      <w:r>
        <w:rPr>
          <w:rFonts w:hint="eastAsia" w:ascii="宋体" w:hAnsi="宋体" w:cs="宋体"/>
          <w:sz w:val="28"/>
          <w:szCs w:val="28"/>
        </w:rPr>
        <w:t>绝无</w:t>
      </w:r>
      <w:r>
        <w:rPr>
          <w:rFonts w:hint="eastAsia" w:ascii="宋体" w:hAnsi="宋体" w:cs="宋体"/>
          <w:sz w:val="28"/>
          <w:szCs w:val="28"/>
          <w:lang w:val="en-GB"/>
        </w:rPr>
        <w:t>串标、围标等行为。</w:t>
      </w:r>
    </w:p>
    <w:p w14:paraId="443CAF5E">
      <w:pPr>
        <w:pStyle w:val="11"/>
        <w:spacing w:line="480" w:lineRule="exact"/>
        <w:ind w:firstLine="560" w:firstLineChars="200"/>
        <w:rPr>
          <w:rFonts w:ascii="宋体" w:hAnsi="宋体" w:cs="宋体"/>
          <w:sz w:val="28"/>
          <w:szCs w:val="28"/>
          <w:lang w:val="en-GB"/>
        </w:rPr>
      </w:pPr>
      <w:r>
        <w:rPr>
          <w:rFonts w:hint="eastAsia" w:ascii="宋体" w:hAnsi="宋体" w:cs="宋体"/>
          <w:sz w:val="28"/>
          <w:szCs w:val="28"/>
          <w:lang w:val="en-US" w:eastAsia="zh-CN"/>
        </w:rPr>
        <w:t>5</w:t>
      </w:r>
      <w:r>
        <w:rPr>
          <w:rFonts w:hint="eastAsia" w:ascii="宋体" w:hAnsi="宋体" w:cs="宋体"/>
          <w:sz w:val="28"/>
          <w:szCs w:val="28"/>
        </w:rPr>
        <w:t>、</w:t>
      </w:r>
      <w:r>
        <w:rPr>
          <w:rFonts w:hint="eastAsia" w:ascii="宋体" w:hAnsi="宋体" w:cs="宋体"/>
          <w:sz w:val="28"/>
          <w:szCs w:val="28"/>
          <w:lang w:val="en-GB"/>
        </w:rPr>
        <w:t>我单位在参加政府采购活动前三年内，在经营活动中没有重大违法记录。</w:t>
      </w:r>
      <w:r>
        <w:rPr>
          <w:rFonts w:hint="eastAsia" w:ascii="宋体" w:hAnsi="宋体" w:cs="宋体"/>
          <w:bCs/>
          <w:sz w:val="28"/>
          <w:szCs w:val="28"/>
        </w:rPr>
        <w:t>没有因骗取中标、严重违约、违法经营等问题受到有关部门行政处罚或被暂停投标资格。</w:t>
      </w:r>
    </w:p>
    <w:p w14:paraId="05FB87F7">
      <w:pPr>
        <w:pStyle w:val="11"/>
        <w:spacing w:line="480" w:lineRule="exact"/>
        <w:ind w:firstLine="560" w:firstLineChars="200"/>
        <w:rPr>
          <w:rFonts w:ascii="宋体" w:hAnsi="宋体" w:cs="宋体"/>
          <w:sz w:val="28"/>
          <w:szCs w:val="28"/>
        </w:rPr>
      </w:pPr>
      <w:r>
        <w:rPr>
          <w:rFonts w:hint="eastAsia" w:ascii="宋体" w:hAnsi="宋体" w:cs="宋体"/>
          <w:sz w:val="28"/>
          <w:szCs w:val="28"/>
          <w:lang w:val="en-US" w:eastAsia="zh-CN"/>
        </w:rPr>
        <w:t>6</w:t>
      </w:r>
      <w:r>
        <w:rPr>
          <w:rFonts w:hint="eastAsia" w:ascii="宋体" w:hAnsi="宋体" w:cs="宋体"/>
          <w:sz w:val="28"/>
          <w:szCs w:val="28"/>
        </w:rPr>
        <w:t>、</w:t>
      </w:r>
      <w:r>
        <w:rPr>
          <w:rFonts w:hint="eastAsia" w:ascii="宋体" w:hAnsi="宋体" w:cs="宋体"/>
          <w:sz w:val="28"/>
          <w:szCs w:val="28"/>
          <w:highlight w:val="none"/>
        </w:rPr>
        <w:t>如中标，我单位将按照招标文件规定在规定的时限内与采购单位签订合同</w:t>
      </w:r>
      <w:r>
        <w:rPr>
          <w:rFonts w:hint="eastAsia" w:ascii="宋体" w:hAnsi="宋体" w:cs="宋体"/>
          <w:sz w:val="28"/>
          <w:szCs w:val="28"/>
        </w:rPr>
        <w:t>。</w:t>
      </w:r>
    </w:p>
    <w:p w14:paraId="259A5E40">
      <w:pPr>
        <w:pStyle w:val="11"/>
        <w:spacing w:line="480" w:lineRule="exact"/>
        <w:ind w:firstLine="560" w:firstLineChars="200"/>
        <w:rPr>
          <w:rFonts w:ascii="宋体" w:hAnsi="宋体" w:cs="宋体"/>
          <w:sz w:val="28"/>
          <w:szCs w:val="28"/>
        </w:rPr>
      </w:pPr>
      <w:r>
        <w:rPr>
          <w:rFonts w:hint="eastAsia" w:ascii="宋体" w:hAnsi="宋体" w:cs="宋体"/>
          <w:sz w:val="28"/>
          <w:szCs w:val="28"/>
          <w:lang w:val="en-US" w:eastAsia="zh-CN"/>
        </w:rPr>
        <w:t>7</w:t>
      </w:r>
      <w:r>
        <w:rPr>
          <w:rFonts w:hint="eastAsia" w:ascii="宋体" w:hAnsi="宋体" w:cs="宋体"/>
          <w:sz w:val="28"/>
          <w:szCs w:val="28"/>
        </w:rPr>
        <w:t>、如中标，我单位将按照招标文件规定以及投标文件中承诺的相关事项向招标人提供完整相关证明材料</w:t>
      </w:r>
      <w:r>
        <w:rPr>
          <w:rFonts w:hint="eastAsia" w:ascii="宋体" w:hAnsi="宋体" w:cs="宋体"/>
          <w:sz w:val="28"/>
          <w:szCs w:val="28"/>
          <w:lang w:val="en-US" w:eastAsia="zh-CN"/>
        </w:rPr>
        <w:t>且</w:t>
      </w:r>
      <w:r>
        <w:rPr>
          <w:rFonts w:hint="eastAsia" w:ascii="宋体" w:hAnsi="宋体" w:cs="宋体"/>
          <w:sz w:val="28"/>
          <w:szCs w:val="28"/>
        </w:rPr>
        <w:t>配合招标人做好相关工作。若我单位未能兑现以上承诺，愿意放弃本项目中标资格，愿意被招标人列入政府采购黑名单1-3年，愿意接受招标人和监管部门的其它处罚，并愿意承担因违反上述承诺内</w:t>
      </w:r>
      <w:bookmarkStart w:id="0" w:name="_GoBack"/>
      <w:bookmarkEnd w:id="0"/>
      <w:r>
        <w:rPr>
          <w:rFonts w:hint="eastAsia" w:ascii="宋体" w:hAnsi="宋体" w:cs="宋体"/>
          <w:sz w:val="28"/>
          <w:szCs w:val="28"/>
        </w:rPr>
        <w:t>容所引发的一切责任与后果。</w:t>
      </w:r>
    </w:p>
    <w:p w14:paraId="6E7A3070">
      <w:pPr>
        <w:pStyle w:val="11"/>
        <w:spacing w:line="480" w:lineRule="exact"/>
        <w:rPr>
          <w:rFonts w:ascii="宋体" w:hAnsi="宋体" w:cs="宋体"/>
          <w:sz w:val="28"/>
          <w:szCs w:val="28"/>
        </w:rPr>
      </w:pPr>
    </w:p>
    <w:p w14:paraId="7E43399F">
      <w:pPr>
        <w:pStyle w:val="11"/>
        <w:spacing w:line="480" w:lineRule="exact"/>
        <w:ind w:firstLine="3080" w:firstLineChars="1100"/>
        <w:rPr>
          <w:rFonts w:hint="eastAsia" w:ascii="宋体" w:hAnsi="宋体" w:cs="宋体"/>
          <w:sz w:val="28"/>
          <w:szCs w:val="28"/>
        </w:rPr>
      </w:pPr>
    </w:p>
    <w:p w14:paraId="2EC9A0A1">
      <w:pPr>
        <w:pStyle w:val="11"/>
        <w:spacing w:line="480" w:lineRule="exact"/>
        <w:ind w:firstLine="3080" w:firstLineChars="1100"/>
        <w:rPr>
          <w:rFonts w:ascii="宋体" w:hAnsi="宋体" w:cs="宋体"/>
          <w:sz w:val="28"/>
          <w:szCs w:val="28"/>
        </w:rPr>
      </w:pPr>
      <w:r>
        <w:rPr>
          <w:rFonts w:hint="eastAsia" w:ascii="宋体" w:hAnsi="宋体" w:cs="宋体"/>
          <w:sz w:val="28"/>
          <w:szCs w:val="28"/>
        </w:rPr>
        <w:t xml:space="preserve">投标人（盖公章）：      </w:t>
      </w:r>
    </w:p>
    <w:p w14:paraId="630811D0">
      <w:pPr>
        <w:pStyle w:val="11"/>
        <w:spacing w:line="480" w:lineRule="exact"/>
        <w:ind w:firstLine="3080" w:firstLineChars="1100"/>
        <w:rPr>
          <w:rFonts w:hint="eastAsia" w:ascii="宋体" w:hAnsi="宋体" w:cs="宋体"/>
          <w:sz w:val="28"/>
          <w:szCs w:val="28"/>
        </w:rPr>
      </w:pPr>
    </w:p>
    <w:p w14:paraId="55315F92">
      <w:pPr>
        <w:pStyle w:val="11"/>
        <w:spacing w:line="480" w:lineRule="exact"/>
        <w:ind w:firstLine="3080" w:firstLineChars="1100"/>
        <w:rPr>
          <w:rFonts w:ascii="宋体" w:hAnsi="宋体" w:cs="宋体"/>
          <w:sz w:val="28"/>
          <w:szCs w:val="28"/>
        </w:rPr>
      </w:pPr>
      <w:r>
        <w:rPr>
          <w:rFonts w:hint="eastAsia" w:ascii="宋体" w:hAnsi="宋体" w:cs="宋体"/>
          <w:sz w:val="28"/>
          <w:szCs w:val="28"/>
        </w:rPr>
        <w:t xml:space="preserve">法定代表人或授权代表（签字）：        </w:t>
      </w:r>
    </w:p>
    <w:p w14:paraId="70A5144E">
      <w:pPr>
        <w:pStyle w:val="11"/>
        <w:spacing w:line="480" w:lineRule="exact"/>
        <w:rPr>
          <w:rFonts w:hint="eastAsia" w:ascii="宋体" w:hAnsi="宋体" w:cs="宋体"/>
          <w:color w:val="666666"/>
          <w:sz w:val="28"/>
          <w:szCs w:val="28"/>
        </w:rPr>
      </w:pPr>
    </w:p>
    <w:p w14:paraId="1F63CDF6">
      <w:pPr>
        <w:pStyle w:val="11"/>
        <w:spacing w:line="480" w:lineRule="exact"/>
        <w:jc w:val="right"/>
        <w:rPr>
          <w:rFonts w:ascii="宋体" w:hAnsi="宋体" w:cs="宋体"/>
          <w:color w:val="666666"/>
          <w:sz w:val="28"/>
          <w:szCs w:val="28"/>
        </w:rPr>
      </w:pPr>
      <w:r>
        <w:rPr>
          <w:rFonts w:hint="eastAsia" w:ascii="宋体" w:hAnsi="宋体" w:cs="宋体"/>
          <w:sz w:val="28"/>
          <w:szCs w:val="28"/>
        </w:rPr>
        <w:t>2025年</w:t>
      </w:r>
      <w:r>
        <w:rPr>
          <w:rFonts w:hint="eastAsia" w:ascii="宋体" w:hAnsi="宋体" w:cs="宋体"/>
          <w:sz w:val="28"/>
          <w:szCs w:val="28"/>
          <w:lang w:val="en-US" w:eastAsia="zh-CN"/>
        </w:rPr>
        <w:t>12</w:t>
      </w:r>
      <w:r>
        <w:rPr>
          <w:rFonts w:hint="eastAsia" w:ascii="宋体" w:hAnsi="宋体" w:cs="宋体"/>
          <w:sz w:val="28"/>
          <w:szCs w:val="28"/>
        </w:rPr>
        <w:t>月    日</w:t>
      </w:r>
    </w:p>
    <w:p w14:paraId="292F2568">
      <w:pPr>
        <w:spacing w:line="360" w:lineRule="auto"/>
        <w:rPr>
          <w:rFonts w:hint="eastAsia" w:ascii="宋体" w:hAnsi="宋体" w:cs="宋体"/>
          <w:b/>
          <w:sz w:val="32"/>
          <w:szCs w:val="32"/>
        </w:rPr>
        <w:sectPr>
          <w:footerReference r:id="rId3" w:type="default"/>
          <w:pgSz w:w="11906" w:h="16838"/>
          <w:pgMar w:top="1440" w:right="1800" w:bottom="1440" w:left="1800" w:header="851" w:footer="992" w:gutter="0"/>
          <w:cols w:space="425" w:num="1"/>
          <w:docGrid w:type="lines" w:linePitch="312" w:charSpace="0"/>
        </w:sectPr>
      </w:pPr>
    </w:p>
    <w:p w14:paraId="07FE097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28"/>
          <w:highlight w:val="none"/>
        </w:rPr>
      </w:pPr>
      <w:r>
        <w:rPr>
          <w:rFonts w:hint="eastAsia" w:ascii="宋体" w:hAnsi="宋体" w:eastAsia="宋体" w:cs="宋体"/>
          <w:b/>
          <w:sz w:val="32"/>
          <w:szCs w:val="32"/>
          <w:highlight w:val="none"/>
        </w:rPr>
        <w:t>附件3：</w:t>
      </w:r>
    </w:p>
    <w:p w14:paraId="2F15312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ascii="宋体" w:hAnsi="宋体" w:eastAsia="宋体" w:cs="宋体"/>
          <w:b/>
          <w:bCs/>
          <w:i w:val="0"/>
          <w:iCs w:val="0"/>
          <w:caps w:val="0"/>
          <w:spacing w:val="8"/>
          <w:kern w:val="44"/>
          <w:sz w:val="33"/>
          <w:szCs w:val="33"/>
          <w:shd w:val="clear" w:fill="FFFFFF"/>
          <w:lang w:val="en-US" w:eastAsia="zh-CN" w:bidi="ar"/>
        </w:rPr>
      </w:pPr>
      <w:r>
        <w:rPr>
          <w:rFonts w:hint="eastAsia" w:cs="宋体"/>
          <w:b/>
          <w:bCs/>
          <w:i w:val="0"/>
          <w:iCs w:val="0"/>
          <w:caps w:val="0"/>
          <w:spacing w:val="8"/>
          <w:kern w:val="44"/>
          <w:sz w:val="33"/>
          <w:szCs w:val="33"/>
          <w:shd w:val="clear" w:fill="FFFFFF"/>
          <w:lang w:val="en-US" w:eastAsia="zh-CN" w:bidi="ar"/>
        </w:rPr>
        <w:t>启东市惠萍家园三期消防设施年度维保项目报价表</w:t>
      </w:r>
    </w:p>
    <w:tbl>
      <w:tblPr>
        <w:tblStyle w:val="8"/>
        <w:tblpPr w:leftFromText="180" w:rightFromText="180" w:vertAnchor="text" w:horzAnchor="page" w:tblpX="1262" w:tblpY="554"/>
        <w:tblOverlap w:val="never"/>
        <w:tblW w:w="567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9"/>
        <w:gridCol w:w="4587"/>
        <w:gridCol w:w="2147"/>
        <w:gridCol w:w="2079"/>
      </w:tblGrid>
      <w:tr w14:paraId="5359C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618" w:type="dxa"/>
            <w:vAlign w:val="center"/>
          </w:tcPr>
          <w:p w14:paraId="78AAE730">
            <w:pPr>
              <w:kinsoku w:val="0"/>
              <w:autoSpaceDE w:val="0"/>
              <w:autoSpaceDN w:val="0"/>
              <w:adjustRightInd w:val="0"/>
              <w:spacing w:before="58" w:line="218" w:lineRule="auto"/>
              <w:ind w:right="-65"/>
              <w:jc w:val="center"/>
              <w:rPr>
                <w:rFonts w:ascii="宋体" w:hAnsi="宋体" w:cs="宋体"/>
                <w:b/>
                <w:sz w:val="24"/>
              </w:rPr>
            </w:pPr>
            <w:r>
              <w:rPr>
                <w:rFonts w:hint="eastAsia" w:ascii="宋体" w:hAnsi="宋体" w:cs="宋体"/>
                <w:b/>
                <w:snapToGrid w:val="0"/>
                <w:spacing w:val="-4"/>
                <w:kern w:val="0"/>
                <w:sz w:val="24"/>
              </w:rPr>
              <w:t>序号</w:t>
            </w:r>
          </w:p>
        </w:tc>
        <w:tc>
          <w:tcPr>
            <w:tcW w:w="4582" w:type="dxa"/>
            <w:vAlign w:val="center"/>
          </w:tcPr>
          <w:p w14:paraId="791ABA82">
            <w:pPr>
              <w:kinsoku w:val="0"/>
              <w:autoSpaceDE w:val="0"/>
              <w:autoSpaceDN w:val="0"/>
              <w:adjustRightInd w:val="0"/>
              <w:spacing w:before="58" w:line="216" w:lineRule="auto"/>
              <w:ind w:right="-65"/>
              <w:jc w:val="center"/>
              <w:rPr>
                <w:rFonts w:ascii="宋体" w:hAnsi="宋体" w:cs="宋体"/>
                <w:bCs/>
                <w:snapToGrid w:val="0"/>
                <w:spacing w:val="-2"/>
                <w:kern w:val="0"/>
                <w:sz w:val="24"/>
              </w:rPr>
            </w:pPr>
            <w:r>
              <w:rPr>
                <w:rFonts w:hint="eastAsia" w:ascii="宋体" w:hAnsi="宋体" w:cs="宋体"/>
                <w:b/>
                <w:snapToGrid w:val="0"/>
                <w:spacing w:val="-3"/>
                <w:kern w:val="0"/>
                <w:sz w:val="24"/>
              </w:rPr>
              <w:t>名称</w:t>
            </w:r>
          </w:p>
        </w:tc>
        <w:tc>
          <w:tcPr>
            <w:tcW w:w="2145" w:type="dxa"/>
            <w:shd w:val="clear" w:color="auto" w:fill="auto"/>
            <w:vAlign w:val="center"/>
          </w:tcPr>
          <w:p w14:paraId="2E81D38A">
            <w:pPr>
              <w:kinsoku w:val="0"/>
              <w:autoSpaceDE w:val="0"/>
              <w:autoSpaceDN w:val="0"/>
              <w:adjustRightInd w:val="0"/>
              <w:spacing w:before="58" w:line="216" w:lineRule="auto"/>
              <w:ind w:right="-65"/>
              <w:jc w:val="center"/>
              <w:rPr>
                <w:rFonts w:ascii="宋体" w:hAnsi="宋体" w:cs="宋体"/>
                <w:b/>
                <w:sz w:val="24"/>
              </w:rPr>
            </w:pPr>
            <w:r>
              <w:rPr>
                <w:rFonts w:hint="eastAsia" w:ascii="宋体" w:hAnsi="宋体" w:cs="宋体"/>
                <w:b/>
                <w:snapToGrid w:val="0"/>
                <w:spacing w:val="-5"/>
                <w:kern w:val="0"/>
                <w:sz w:val="24"/>
              </w:rPr>
              <w:t>总价/元</w:t>
            </w:r>
          </w:p>
        </w:tc>
        <w:tc>
          <w:tcPr>
            <w:tcW w:w="2077" w:type="dxa"/>
            <w:vAlign w:val="center"/>
          </w:tcPr>
          <w:p w14:paraId="74C136C6">
            <w:pPr>
              <w:kinsoku w:val="0"/>
              <w:autoSpaceDE w:val="0"/>
              <w:autoSpaceDN w:val="0"/>
              <w:adjustRightInd w:val="0"/>
              <w:spacing w:before="58" w:line="216" w:lineRule="auto"/>
              <w:ind w:right="-65"/>
              <w:jc w:val="center"/>
              <w:rPr>
                <w:rFonts w:ascii="宋体" w:hAnsi="宋体" w:cs="宋体"/>
                <w:b/>
                <w:sz w:val="24"/>
              </w:rPr>
            </w:pPr>
            <w:r>
              <w:rPr>
                <w:rFonts w:hint="eastAsia" w:ascii="宋体" w:hAnsi="宋体" w:cs="宋体"/>
                <w:b/>
                <w:sz w:val="24"/>
              </w:rPr>
              <w:t>备注</w:t>
            </w:r>
          </w:p>
        </w:tc>
      </w:tr>
      <w:tr w14:paraId="6E506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618" w:type="dxa"/>
            <w:vAlign w:val="center"/>
          </w:tcPr>
          <w:p w14:paraId="4E6B1A8D">
            <w:pPr>
              <w:kinsoku w:val="0"/>
              <w:autoSpaceDE w:val="0"/>
              <w:autoSpaceDN w:val="0"/>
              <w:adjustRightInd w:val="0"/>
              <w:spacing w:before="59" w:line="216" w:lineRule="auto"/>
              <w:jc w:val="center"/>
              <w:rPr>
                <w:rFonts w:ascii="宋体" w:hAnsi="宋体" w:cs="宋体"/>
                <w:sz w:val="24"/>
              </w:rPr>
            </w:pPr>
            <w:r>
              <w:rPr>
                <w:rFonts w:hint="eastAsia" w:ascii="宋体" w:hAnsi="宋体" w:cs="宋体"/>
                <w:bCs/>
                <w:snapToGrid w:val="0"/>
                <w:spacing w:val="-4"/>
                <w:kern w:val="0"/>
                <w:sz w:val="24"/>
              </w:rPr>
              <w:t>1</w:t>
            </w:r>
          </w:p>
        </w:tc>
        <w:tc>
          <w:tcPr>
            <w:tcW w:w="4582" w:type="dxa"/>
            <w:shd w:val="clear" w:color="auto" w:fill="auto"/>
            <w:vAlign w:val="center"/>
          </w:tcPr>
          <w:p w14:paraId="162D9B73">
            <w:pPr>
              <w:kinsoku w:val="0"/>
              <w:autoSpaceDE w:val="0"/>
              <w:autoSpaceDN w:val="0"/>
              <w:adjustRightInd w:val="0"/>
              <w:spacing w:before="59" w:line="216" w:lineRule="auto"/>
              <w:jc w:val="center"/>
              <w:rPr>
                <w:rFonts w:hint="default" w:ascii="宋体" w:hAnsi="宋体" w:cs="宋体"/>
                <w:bCs/>
                <w:snapToGrid w:val="0"/>
                <w:spacing w:val="-2"/>
                <w:kern w:val="0"/>
                <w:sz w:val="24"/>
                <w:lang w:val="en-US"/>
              </w:rPr>
            </w:pPr>
            <w:r>
              <w:rPr>
                <w:rFonts w:hint="eastAsia" w:ascii="宋体" w:hAnsi="宋体" w:cs="宋体"/>
                <w:bCs/>
                <w:snapToGrid w:val="0"/>
                <w:spacing w:val="-4"/>
                <w:kern w:val="0"/>
                <w:sz w:val="24"/>
                <w:lang w:val="en-US" w:eastAsia="zh-CN"/>
              </w:rPr>
              <w:t>启东市惠萍家园三期消防设施年度维保项目</w:t>
            </w:r>
          </w:p>
        </w:tc>
        <w:tc>
          <w:tcPr>
            <w:tcW w:w="2145" w:type="dxa"/>
            <w:shd w:val="clear" w:color="auto" w:fill="auto"/>
            <w:vAlign w:val="center"/>
          </w:tcPr>
          <w:p w14:paraId="4B11679B">
            <w:pPr>
              <w:kinsoku w:val="0"/>
              <w:autoSpaceDE w:val="0"/>
              <w:autoSpaceDN w:val="0"/>
              <w:adjustRightInd w:val="0"/>
              <w:spacing w:before="76" w:line="200" w:lineRule="exact"/>
              <w:jc w:val="center"/>
              <w:rPr>
                <w:rFonts w:ascii="宋体" w:hAnsi="宋体" w:cs="宋体"/>
                <w:bCs/>
                <w:snapToGrid w:val="0"/>
                <w:spacing w:val="-4"/>
                <w:kern w:val="0"/>
                <w:sz w:val="24"/>
              </w:rPr>
            </w:pPr>
          </w:p>
        </w:tc>
        <w:tc>
          <w:tcPr>
            <w:tcW w:w="2077" w:type="dxa"/>
            <w:shd w:val="clear" w:color="auto" w:fill="auto"/>
            <w:vAlign w:val="center"/>
          </w:tcPr>
          <w:p w14:paraId="6AFA82D0">
            <w:pPr>
              <w:kinsoku w:val="0"/>
              <w:autoSpaceDE w:val="0"/>
              <w:autoSpaceDN w:val="0"/>
              <w:adjustRightInd w:val="0"/>
              <w:spacing w:before="59" w:line="216" w:lineRule="auto"/>
              <w:jc w:val="center"/>
              <w:rPr>
                <w:rFonts w:hint="eastAsia" w:ascii="宋体" w:hAnsi="宋体" w:eastAsia="宋体" w:cs="宋体"/>
                <w:bCs/>
                <w:snapToGrid w:val="0"/>
                <w:spacing w:val="-4"/>
                <w:kern w:val="0"/>
                <w:sz w:val="24"/>
                <w:lang w:val="en-US" w:eastAsia="zh-CN"/>
              </w:rPr>
            </w:pPr>
          </w:p>
        </w:tc>
      </w:tr>
      <w:tr w14:paraId="42C06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3" w:hRule="atLeast"/>
          <w:jc w:val="center"/>
        </w:trPr>
        <w:tc>
          <w:tcPr>
            <w:tcW w:w="9422" w:type="dxa"/>
            <w:gridSpan w:val="4"/>
            <w:vAlign w:val="center"/>
          </w:tcPr>
          <w:p w14:paraId="1955EF3E">
            <w:pPr>
              <w:kinsoku w:val="0"/>
              <w:autoSpaceDE w:val="0"/>
              <w:autoSpaceDN w:val="0"/>
              <w:adjustRightInd w:val="0"/>
              <w:spacing w:before="58" w:line="340" w:lineRule="auto"/>
              <w:ind w:firstLine="482" w:firstLineChars="200"/>
              <w:jc w:val="center"/>
              <w:rPr>
                <w:rFonts w:hint="eastAsia" w:ascii="宋体" w:hAnsi="宋体" w:eastAsia="宋体" w:cs="宋体"/>
                <w:b/>
                <w:bCs/>
                <w:kern w:val="0"/>
                <w:sz w:val="24"/>
                <w:u w:val="single"/>
                <w:lang w:val="en-US" w:eastAsia="zh-CN"/>
              </w:rPr>
            </w:pPr>
            <w:r>
              <w:rPr>
                <w:rFonts w:hint="eastAsia" w:ascii="宋体" w:hAnsi="宋体" w:cs="宋体"/>
                <w:b/>
                <w:bCs/>
                <w:kern w:val="0"/>
                <w:sz w:val="24"/>
              </w:rPr>
              <w:t>合</w:t>
            </w:r>
            <w:r>
              <w:rPr>
                <w:rFonts w:hint="eastAsia" w:ascii="宋体" w:hAnsi="宋体" w:cs="宋体"/>
                <w:b/>
                <w:bCs/>
                <w:kern w:val="0"/>
                <w:sz w:val="24"/>
                <w:highlight w:val="none"/>
              </w:rPr>
              <w:t>计：</w:t>
            </w:r>
            <w:r>
              <w:rPr>
                <w:rFonts w:hint="eastAsia" w:ascii="宋体" w:hAnsi="宋体" w:cs="宋体"/>
                <w:b/>
                <w:bCs/>
                <w:kern w:val="0"/>
                <w:sz w:val="24"/>
                <w:lang w:val="en-US" w:eastAsia="zh-CN"/>
              </w:rPr>
              <w:t>（大写）：</w:t>
            </w:r>
            <w:r>
              <w:rPr>
                <w:rFonts w:hint="eastAsia" w:ascii="宋体" w:hAnsi="宋体" w:cs="宋体"/>
                <w:b/>
                <w:bCs/>
                <w:kern w:val="0"/>
                <w:sz w:val="24"/>
                <w:u w:val="single"/>
              </w:rPr>
              <w:t xml:space="preserve">    </w:t>
            </w:r>
            <w:r>
              <w:rPr>
                <w:rFonts w:hint="eastAsia" w:ascii="宋体" w:hAnsi="宋体" w:cs="宋体"/>
                <w:b/>
                <w:bCs/>
                <w:kern w:val="0"/>
                <w:sz w:val="24"/>
                <w:u w:val="single"/>
                <w:lang w:val="en-US" w:eastAsia="zh-CN"/>
              </w:rPr>
              <w:t xml:space="preserve"> </w:t>
            </w:r>
            <w:r>
              <w:rPr>
                <w:rFonts w:hint="eastAsia" w:ascii="宋体" w:hAnsi="宋体" w:cs="宋体"/>
                <w:b/>
                <w:bCs/>
                <w:kern w:val="0"/>
                <w:sz w:val="24"/>
                <w:u w:val="single"/>
              </w:rPr>
              <w:t xml:space="preserve">     </w:t>
            </w:r>
            <w:r>
              <w:rPr>
                <w:rFonts w:hint="eastAsia" w:ascii="宋体" w:hAnsi="宋体" w:cs="宋体"/>
                <w:b/>
                <w:bCs/>
                <w:kern w:val="0"/>
                <w:sz w:val="24"/>
                <w:u w:val="single"/>
                <w:lang w:val="en-US" w:eastAsia="zh-CN"/>
              </w:rPr>
              <w:t xml:space="preserve">       </w:t>
            </w:r>
            <w:r>
              <w:rPr>
                <w:rFonts w:hint="eastAsia" w:ascii="宋体" w:hAnsi="宋体" w:cs="宋体"/>
                <w:b/>
                <w:bCs/>
                <w:kern w:val="0"/>
                <w:sz w:val="24"/>
                <w:u w:val="none"/>
                <w:lang w:val="en-US" w:eastAsia="zh-CN"/>
              </w:rPr>
              <w:t>；</w:t>
            </w:r>
            <w:r>
              <w:rPr>
                <w:rFonts w:hint="eastAsia" w:ascii="宋体" w:hAnsi="宋体" w:cs="宋体"/>
                <w:b/>
                <w:bCs/>
                <w:kern w:val="0"/>
                <w:sz w:val="24"/>
                <w:lang w:val="en-US" w:eastAsia="zh-CN"/>
              </w:rPr>
              <w:t>（小写）：</w:t>
            </w:r>
            <w:r>
              <w:rPr>
                <w:rFonts w:hint="eastAsia" w:ascii="宋体" w:hAnsi="宋体" w:cs="宋体"/>
                <w:b/>
                <w:bCs/>
                <w:kern w:val="0"/>
                <w:sz w:val="24"/>
                <w:u w:val="single"/>
              </w:rPr>
              <w:t xml:space="preserve">         </w:t>
            </w:r>
            <w:r>
              <w:rPr>
                <w:rFonts w:hint="eastAsia" w:ascii="宋体" w:hAnsi="宋体" w:cs="宋体"/>
                <w:b/>
                <w:bCs/>
                <w:kern w:val="0"/>
                <w:sz w:val="24"/>
                <w:u w:val="single"/>
                <w:lang w:val="en-US" w:eastAsia="zh-CN"/>
              </w:rPr>
              <w:t xml:space="preserve">  </w:t>
            </w:r>
            <w:r>
              <w:rPr>
                <w:rFonts w:hint="eastAsia" w:ascii="宋体" w:hAnsi="宋体" w:cs="宋体"/>
                <w:b/>
                <w:bCs/>
                <w:kern w:val="0"/>
                <w:sz w:val="24"/>
                <w:u w:val="single"/>
              </w:rPr>
              <w:t xml:space="preserve"> 元</w:t>
            </w:r>
            <w:r>
              <w:rPr>
                <w:rFonts w:hint="eastAsia" w:ascii="宋体" w:hAnsi="宋体" w:cs="宋体"/>
                <w:b/>
                <w:bCs/>
                <w:kern w:val="0"/>
                <w:sz w:val="24"/>
                <w:u w:val="none"/>
              </w:rPr>
              <w:t>。</w:t>
            </w:r>
          </w:p>
        </w:tc>
      </w:tr>
      <w:tr w14:paraId="5AE06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94" w:hRule="atLeast"/>
          <w:jc w:val="center"/>
        </w:trPr>
        <w:tc>
          <w:tcPr>
            <w:tcW w:w="9422" w:type="dxa"/>
            <w:gridSpan w:val="4"/>
            <w:vAlign w:val="center"/>
          </w:tcPr>
          <w:p w14:paraId="4BCF7D8B">
            <w:pPr>
              <w:kinsoku w:val="0"/>
              <w:autoSpaceDE w:val="0"/>
              <w:autoSpaceDN w:val="0"/>
              <w:adjustRightInd w:val="0"/>
              <w:spacing w:before="58" w:line="340" w:lineRule="auto"/>
              <w:rPr>
                <w:rFonts w:hint="eastAsia" w:ascii="宋体" w:hAnsi="宋体" w:eastAsia="宋体" w:cs="宋体"/>
                <w:b/>
                <w:bCs/>
                <w:sz w:val="24"/>
                <w:lang w:eastAsia="zh-CN"/>
              </w:rPr>
            </w:pPr>
            <w:r>
              <w:rPr>
                <w:rFonts w:hint="eastAsia" w:ascii="宋体" w:hAnsi="宋体" w:cs="宋体"/>
                <w:b/>
                <w:bCs/>
                <w:kern w:val="0"/>
                <w:sz w:val="21"/>
                <w:szCs w:val="21"/>
                <w:highlight w:val="none"/>
              </w:rPr>
              <w:t>备注：报价包括</w:t>
            </w:r>
            <w:r>
              <w:rPr>
                <w:rFonts w:hint="eastAsia" w:ascii="宋体" w:hAnsi="宋体" w:cs="宋体"/>
                <w:b/>
                <w:bCs/>
                <w:kern w:val="0"/>
                <w:sz w:val="21"/>
                <w:szCs w:val="21"/>
                <w:highlight w:val="none"/>
                <w:lang w:eastAsia="zh-CN"/>
              </w:rPr>
              <w:t>但不限于</w:t>
            </w:r>
            <w:r>
              <w:rPr>
                <w:rFonts w:hint="eastAsia" w:ascii="宋体" w:hAnsi="宋体" w:cs="宋体"/>
                <w:b/>
                <w:bCs/>
                <w:kern w:val="0"/>
                <w:sz w:val="21"/>
                <w:szCs w:val="21"/>
                <w:highlight w:val="none"/>
              </w:rPr>
              <w:t>完成本消防检测项目的所有检测服务（须符合国家、省、市有关行业主管部门制定的标准、规范及设计院的设计要求）所需的人工费、机械费、材料费、仪器与设备使用费、水电费、堆载材料及机械（含仪器、设备）进退场费（含二次进退场费）及上下力支费、检测试验费、安全设施费、临时设施费、现场临时道路的加固等费用、措施费（桩头补强、加固、焊接等处理）、管理费、税金、利润等所有费用；完成相关检测规范、标准规定要求的所需的全部工作内容的费用；检测人员的食宿、办公等设施费用；投标人中标后参加工地现场协调会议产生的所有费用；询价文件要求应由投标人承担的费用。</w:t>
            </w:r>
          </w:p>
        </w:tc>
      </w:tr>
    </w:tbl>
    <w:p w14:paraId="707E3461">
      <w:pPr>
        <w:rPr>
          <w:rFonts w:ascii="宋体" w:hAnsi="宋体" w:cs="宋体"/>
        </w:rPr>
      </w:pPr>
    </w:p>
    <w:p w14:paraId="48E30935">
      <w:pPr>
        <w:snapToGrid w:val="0"/>
        <w:spacing w:line="480" w:lineRule="exact"/>
        <w:ind w:firstLine="3640" w:firstLineChars="1300"/>
        <w:rPr>
          <w:rFonts w:hint="eastAsia" w:ascii="宋体" w:hAnsi="宋体" w:cs="宋体"/>
          <w:sz w:val="28"/>
        </w:rPr>
      </w:pPr>
    </w:p>
    <w:p w14:paraId="0EF35B1C">
      <w:pPr>
        <w:snapToGrid w:val="0"/>
        <w:spacing w:line="480" w:lineRule="exact"/>
        <w:ind w:firstLine="3640" w:firstLineChars="1300"/>
        <w:rPr>
          <w:rFonts w:ascii="宋体" w:hAnsi="宋体" w:cs="宋体"/>
          <w:sz w:val="28"/>
        </w:rPr>
      </w:pPr>
      <w:r>
        <w:rPr>
          <w:rFonts w:hint="eastAsia" w:ascii="宋体" w:hAnsi="宋体" w:cs="宋体"/>
          <w:sz w:val="28"/>
        </w:rPr>
        <w:t>报价单位：</w:t>
      </w:r>
      <w:r>
        <w:rPr>
          <w:rFonts w:hint="eastAsia" w:ascii="宋体" w:hAnsi="宋体" w:cs="宋体"/>
          <w:sz w:val="28"/>
          <w:u w:val="single"/>
        </w:rPr>
        <w:t xml:space="preserve">                </w:t>
      </w:r>
      <w:r>
        <w:rPr>
          <w:rFonts w:hint="eastAsia" w:ascii="宋体" w:hAnsi="宋体" w:cs="宋体"/>
          <w:sz w:val="28"/>
        </w:rPr>
        <w:t xml:space="preserve">（盖章）  </w:t>
      </w:r>
    </w:p>
    <w:p w14:paraId="11645E68">
      <w:pPr>
        <w:snapToGrid w:val="0"/>
        <w:spacing w:line="480" w:lineRule="exact"/>
        <w:ind w:right="1120"/>
        <w:rPr>
          <w:rFonts w:ascii="宋体" w:hAnsi="宋体" w:cs="宋体"/>
          <w:sz w:val="28"/>
        </w:rPr>
      </w:pPr>
    </w:p>
    <w:p w14:paraId="43269634">
      <w:pPr>
        <w:snapToGrid w:val="0"/>
        <w:spacing w:line="480" w:lineRule="exact"/>
        <w:ind w:right="1120" w:firstLine="3640" w:firstLineChars="1300"/>
        <w:rPr>
          <w:rFonts w:ascii="宋体" w:hAnsi="宋体" w:cs="宋体"/>
          <w:sz w:val="28"/>
        </w:rPr>
      </w:pPr>
      <w:r>
        <w:rPr>
          <w:rFonts w:hint="eastAsia" w:ascii="宋体" w:hAnsi="宋体" w:cs="宋体"/>
          <w:sz w:val="28"/>
        </w:rPr>
        <w:t xml:space="preserve">法人代表或授权委托人签字： </w:t>
      </w:r>
    </w:p>
    <w:p w14:paraId="1369C0DD">
      <w:pPr>
        <w:snapToGrid w:val="0"/>
        <w:spacing w:line="480" w:lineRule="exact"/>
        <w:ind w:right="1120"/>
        <w:rPr>
          <w:rFonts w:ascii="宋体" w:hAnsi="宋体" w:cs="宋体"/>
          <w:sz w:val="28"/>
        </w:rPr>
      </w:pPr>
    </w:p>
    <w:p w14:paraId="44FA2F65">
      <w:pPr>
        <w:snapToGrid w:val="0"/>
        <w:spacing w:line="480" w:lineRule="exact"/>
        <w:ind w:right="1120" w:firstLine="3640" w:firstLineChars="1300"/>
        <w:rPr>
          <w:rFonts w:ascii="宋体" w:hAnsi="宋体" w:cs="宋体"/>
          <w:sz w:val="28"/>
        </w:rPr>
      </w:pPr>
      <w:r>
        <w:rPr>
          <w:rFonts w:hint="eastAsia" w:ascii="宋体" w:hAnsi="宋体" w:cs="宋体"/>
          <w:sz w:val="28"/>
        </w:rPr>
        <w:t>联系电话：</w:t>
      </w:r>
    </w:p>
    <w:p w14:paraId="1C167483">
      <w:pPr>
        <w:snapToGrid w:val="0"/>
        <w:spacing w:line="480" w:lineRule="exact"/>
        <w:ind w:right="1120"/>
        <w:rPr>
          <w:rFonts w:ascii="宋体" w:hAnsi="宋体" w:cs="宋体"/>
          <w:sz w:val="28"/>
        </w:rPr>
      </w:pPr>
    </w:p>
    <w:p w14:paraId="5721C1E7">
      <w:pPr>
        <w:snapToGrid w:val="0"/>
        <w:spacing w:line="480" w:lineRule="exact"/>
        <w:ind w:right="1120" w:firstLine="3640" w:firstLineChars="1300"/>
        <w:rPr>
          <w:rFonts w:ascii="宋体" w:hAnsi="宋体" w:cs="宋体"/>
          <w:sz w:val="28"/>
          <w:u w:val="single"/>
        </w:rPr>
      </w:pPr>
      <w:r>
        <w:rPr>
          <w:rFonts w:hint="eastAsia" w:ascii="宋体" w:hAnsi="宋体" w:cs="宋体"/>
          <w:sz w:val="28"/>
        </w:rPr>
        <w:t>2025年</w:t>
      </w:r>
      <w:r>
        <w:rPr>
          <w:rFonts w:hint="eastAsia" w:ascii="宋体" w:hAnsi="宋体" w:cs="宋体"/>
          <w:sz w:val="28"/>
          <w:lang w:val="en-US" w:eastAsia="zh-CN"/>
        </w:rPr>
        <w:t>12</w:t>
      </w:r>
      <w:r>
        <w:rPr>
          <w:rFonts w:hint="eastAsia" w:ascii="宋体" w:hAnsi="宋体" w:cs="宋体"/>
          <w:sz w:val="28"/>
        </w:rPr>
        <w:t>月    日</w:t>
      </w:r>
    </w:p>
    <w:p w14:paraId="0EE17AD8">
      <w:pPr>
        <w:snapToGrid w:val="0"/>
        <w:spacing w:line="480" w:lineRule="exact"/>
        <w:jc w:val="center"/>
        <w:rPr>
          <w:rFonts w:ascii="宋体" w:hAnsi="宋体" w:cs="宋体"/>
          <w:sz w:val="28"/>
          <w:u w:val="single"/>
        </w:rPr>
      </w:pPr>
    </w:p>
    <w:p w14:paraId="700F6F09">
      <w:pPr>
        <w:spacing w:line="400" w:lineRule="exact"/>
        <w:jc w:val="center"/>
        <w:rPr>
          <w:rFonts w:hint="eastAsia" w:ascii="宋体" w:hAnsi="宋体" w:cs="宋体"/>
          <w:sz w:val="28"/>
          <w:u w:val="single"/>
          <w:lang w:eastAsia="zh-CN"/>
        </w:rPr>
      </w:pPr>
      <w:r>
        <w:rPr>
          <w:rFonts w:hint="eastAsia" w:ascii="宋体" w:hAnsi="宋体" w:cs="宋体"/>
          <w:sz w:val="28"/>
          <w:u w:val="single"/>
        </w:rPr>
        <w:t>(注:本报价表须机打并加盖报价单位公章，手填无效。</w:t>
      </w:r>
      <w:r>
        <w:rPr>
          <w:rFonts w:hint="eastAsia" w:ascii="宋体" w:hAnsi="宋体" w:cs="宋体"/>
          <w:sz w:val="28"/>
          <w:u w:val="single"/>
          <w:lang w:eastAsia="zh-CN"/>
        </w:rPr>
        <w:t>）</w:t>
      </w:r>
    </w:p>
    <w:p w14:paraId="26E3AAD7">
      <w:pPr>
        <w:pStyle w:val="4"/>
        <w:rPr>
          <w:rFonts w:hint="eastAsia"/>
          <w:lang w:eastAsia="zh-CN"/>
        </w:rPr>
      </w:pPr>
    </w:p>
    <w:p w14:paraId="06F0A3E4">
      <w:pPr>
        <w:rPr>
          <w:rFonts w:hint="eastAsia"/>
          <w:lang w:eastAsia="zh-CN"/>
        </w:rPr>
      </w:pPr>
    </w:p>
    <w:p w14:paraId="5FEAEB61">
      <w:pPr>
        <w:rPr>
          <w:rFonts w:hint="eastAsia"/>
          <w:lang w:eastAsia="zh-CN"/>
        </w:rPr>
      </w:pPr>
    </w:p>
    <w:p w14:paraId="24C3E80D">
      <w:pPr>
        <w:rPr>
          <w:rFonts w:hint="eastAsia"/>
          <w:lang w:eastAsia="zh-CN"/>
        </w:rPr>
      </w:pPr>
    </w:p>
    <w:p w14:paraId="7B071D4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sz w:val="32"/>
          <w:szCs w:val="32"/>
          <w:highlight w:val="none"/>
          <w:lang w:val="en-US" w:eastAsia="zh-CN"/>
        </w:rPr>
      </w:pPr>
      <w:r>
        <w:rPr>
          <w:rFonts w:hint="eastAsia" w:ascii="宋体" w:hAnsi="宋体" w:eastAsia="宋体" w:cs="宋体"/>
          <w:b/>
          <w:sz w:val="32"/>
          <w:szCs w:val="32"/>
          <w:highlight w:val="none"/>
          <w:lang w:val="en-US" w:eastAsia="zh-CN"/>
        </w:rPr>
        <w:t>附件</w:t>
      </w:r>
      <w:r>
        <w:rPr>
          <w:rFonts w:hint="eastAsia" w:ascii="宋体" w:hAnsi="宋体" w:cs="宋体"/>
          <w:b/>
          <w:sz w:val="32"/>
          <w:szCs w:val="32"/>
          <w:highlight w:val="none"/>
          <w:lang w:val="en-US" w:eastAsia="zh-CN"/>
        </w:rPr>
        <w:t>4：</w:t>
      </w:r>
    </w:p>
    <w:p w14:paraId="68E7B563">
      <w:pPr>
        <w:jc w:val="center"/>
        <w:rPr>
          <w:rFonts w:hint="eastAsia" w:ascii="宋体" w:hAnsi="宋体" w:eastAsia="宋体" w:cs="宋体"/>
          <w:b/>
          <w:bCs/>
          <w:i w:val="0"/>
          <w:iCs w:val="0"/>
          <w:caps w:val="0"/>
          <w:spacing w:val="8"/>
          <w:kern w:val="44"/>
          <w:sz w:val="32"/>
          <w:szCs w:val="32"/>
          <w:shd w:val="clear" w:color="auto" w:fill="FFFFFF"/>
          <w:lang w:val="en-US" w:eastAsia="zh-CN" w:bidi="ar"/>
        </w:rPr>
      </w:pPr>
      <w:r>
        <w:rPr>
          <w:rFonts w:hint="eastAsia" w:ascii="宋体" w:hAnsi="宋体" w:cs="宋体"/>
          <w:b/>
          <w:bCs/>
          <w:i w:val="0"/>
          <w:iCs w:val="0"/>
          <w:caps w:val="0"/>
          <w:spacing w:val="8"/>
          <w:kern w:val="44"/>
          <w:sz w:val="32"/>
          <w:szCs w:val="32"/>
          <w:shd w:val="clear" w:color="auto" w:fill="FFFFFF"/>
          <w:lang w:val="en-US" w:eastAsia="zh-CN" w:bidi="ar"/>
        </w:rPr>
        <w:t>启东市</w:t>
      </w:r>
      <w:r>
        <w:rPr>
          <w:rFonts w:hint="eastAsia" w:ascii="宋体" w:hAnsi="宋体" w:eastAsia="宋体" w:cs="宋体"/>
          <w:b/>
          <w:bCs/>
          <w:i w:val="0"/>
          <w:iCs w:val="0"/>
          <w:caps w:val="0"/>
          <w:spacing w:val="8"/>
          <w:kern w:val="44"/>
          <w:sz w:val="32"/>
          <w:szCs w:val="32"/>
          <w:shd w:val="clear" w:color="auto" w:fill="FFFFFF"/>
          <w:lang w:val="en-US" w:eastAsia="zh-CN" w:bidi="ar"/>
        </w:rPr>
        <w:t>惠萍家园三期消防设施年度维保项目服务要求</w:t>
      </w:r>
    </w:p>
    <w:p w14:paraId="1B15B35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lang w:eastAsia="zh-CN"/>
        </w:rPr>
        <w:t>一、</w:t>
      </w:r>
      <w:r>
        <w:rPr>
          <w:rFonts w:hint="eastAsia" w:asciiTheme="majorEastAsia" w:hAnsiTheme="majorEastAsia" w:eastAsiaTheme="majorEastAsia" w:cstheme="majorEastAsia"/>
          <w:b/>
          <w:bCs/>
          <w:sz w:val="24"/>
          <w:szCs w:val="24"/>
        </w:rPr>
        <w:t>各系统维护保养基本要求</w:t>
      </w:r>
    </w:p>
    <w:p w14:paraId="12B81D9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b w:val="0"/>
          <w:bCs w:val="0"/>
          <w:sz w:val="24"/>
          <w:szCs w:val="24"/>
        </w:rPr>
      </w:pPr>
      <w:r>
        <w:rPr>
          <w:rFonts w:hint="eastAsia" w:asciiTheme="majorEastAsia" w:hAnsiTheme="majorEastAsia" w:eastAsiaTheme="majorEastAsia" w:cstheme="majorEastAsia"/>
          <w:b w:val="0"/>
          <w:bCs w:val="0"/>
          <w:sz w:val="24"/>
          <w:szCs w:val="24"/>
          <w:lang w:val="en-US" w:eastAsia="zh-CN"/>
        </w:rPr>
        <w:t>1、</w:t>
      </w:r>
      <w:r>
        <w:rPr>
          <w:rFonts w:hint="eastAsia" w:asciiTheme="majorEastAsia" w:hAnsiTheme="majorEastAsia" w:eastAsiaTheme="majorEastAsia" w:cstheme="majorEastAsia"/>
          <w:b w:val="0"/>
          <w:bCs w:val="0"/>
          <w:sz w:val="24"/>
          <w:szCs w:val="24"/>
        </w:rPr>
        <w:t>火灾自动报警及联动系统</w:t>
      </w:r>
    </w:p>
    <w:p w14:paraId="59BC946A">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每季度检查和试验火灾自动报警系统的下列功能，并填写季度登记表</w:t>
      </w:r>
      <w:r>
        <w:rPr>
          <w:rFonts w:hint="eastAsia" w:asciiTheme="majorEastAsia" w:hAnsiTheme="majorEastAsia" w:eastAsiaTheme="majorEastAsia" w:cstheme="majorEastAsia"/>
          <w:sz w:val="24"/>
          <w:szCs w:val="24"/>
          <w:lang w:eastAsia="zh-CN"/>
        </w:rPr>
        <w:t>；</w:t>
      </w:r>
    </w:p>
    <w:p w14:paraId="465D64C6">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用专用检测仪器分期分批实验探测器的动作及确认灯显示，检查数量不少于总数的30%</w:t>
      </w:r>
      <w:r>
        <w:rPr>
          <w:rFonts w:hint="eastAsia" w:asciiTheme="majorEastAsia" w:hAnsiTheme="majorEastAsia" w:eastAsiaTheme="majorEastAsia" w:cstheme="majorEastAsia"/>
          <w:sz w:val="24"/>
          <w:szCs w:val="24"/>
          <w:lang w:eastAsia="zh-CN"/>
        </w:rPr>
        <w:t>；</w:t>
      </w:r>
    </w:p>
    <w:p w14:paraId="70F2358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每季试验手动报警按钮功能，抽检数量不少于总数的30%</w:t>
      </w:r>
      <w:r>
        <w:rPr>
          <w:rFonts w:hint="eastAsia" w:asciiTheme="majorEastAsia" w:hAnsiTheme="majorEastAsia" w:eastAsiaTheme="majorEastAsia" w:cstheme="majorEastAsia"/>
          <w:sz w:val="24"/>
          <w:szCs w:val="24"/>
          <w:lang w:eastAsia="zh-CN"/>
        </w:rPr>
        <w:t>；</w:t>
      </w:r>
    </w:p>
    <w:p w14:paraId="06D9056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试验火灾报警装置的声光显示</w:t>
      </w:r>
      <w:r>
        <w:rPr>
          <w:rFonts w:hint="eastAsia" w:asciiTheme="majorEastAsia" w:hAnsiTheme="majorEastAsia" w:eastAsiaTheme="majorEastAsia" w:cstheme="majorEastAsia"/>
          <w:sz w:val="24"/>
          <w:szCs w:val="24"/>
          <w:lang w:eastAsia="zh-CN"/>
        </w:rPr>
        <w:t>；</w:t>
      </w:r>
    </w:p>
    <w:p w14:paraId="5DF8A444">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试验水流指示器、压力开关等报警功能、信号显示</w:t>
      </w:r>
      <w:r>
        <w:rPr>
          <w:rFonts w:hint="eastAsia" w:asciiTheme="majorEastAsia" w:hAnsiTheme="majorEastAsia" w:eastAsiaTheme="majorEastAsia" w:cstheme="majorEastAsia"/>
          <w:sz w:val="24"/>
          <w:szCs w:val="24"/>
          <w:lang w:eastAsia="zh-CN"/>
        </w:rPr>
        <w:t>；</w:t>
      </w:r>
    </w:p>
    <w:p w14:paraId="0A6F6465">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对备用电源进行1次充放电实验，3次主电源和备用电源自动切换试验</w:t>
      </w:r>
      <w:r>
        <w:rPr>
          <w:rFonts w:hint="eastAsia" w:asciiTheme="majorEastAsia" w:hAnsiTheme="majorEastAsia" w:eastAsiaTheme="majorEastAsia" w:cstheme="majorEastAsia"/>
          <w:sz w:val="24"/>
          <w:szCs w:val="24"/>
          <w:lang w:eastAsia="zh-CN"/>
        </w:rPr>
        <w:t>；</w:t>
      </w:r>
    </w:p>
    <w:p w14:paraId="399ABCB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用自动或手动检查下列消防控制设备的控制显示功能</w:t>
      </w:r>
      <w:r>
        <w:rPr>
          <w:rFonts w:hint="eastAsia" w:asciiTheme="majorEastAsia" w:hAnsiTheme="majorEastAsia" w:eastAsiaTheme="majorEastAsia" w:cstheme="majorEastAsia"/>
          <w:sz w:val="24"/>
          <w:szCs w:val="24"/>
          <w:lang w:eastAsia="zh-CN"/>
        </w:rPr>
        <w:t>；</w:t>
      </w:r>
    </w:p>
    <w:p w14:paraId="03AF18C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防排烟设备、电动防火阀、电动防火门、防火卷帘等的控制设备</w:t>
      </w:r>
      <w:r>
        <w:rPr>
          <w:rFonts w:hint="eastAsia" w:asciiTheme="majorEastAsia" w:hAnsiTheme="majorEastAsia" w:eastAsiaTheme="majorEastAsia" w:cstheme="majorEastAsia"/>
          <w:sz w:val="24"/>
          <w:szCs w:val="24"/>
          <w:lang w:eastAsia="zh-CN"/>
        </w:rPr>
        <w:t>；</w:t>
      </w:r>
    </w:p>
    <w:p w14:paraId="5A40D94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室内消防栓、自动喷水灭火系统的控制设备</w:t>
      </w:r>
      <w:r>
        <w:rPr>
          <w:rFonts w:hint="eastAsia" w:asciiTheme="majorEastAsia" w:hAnsiTheme="majorEastAsia" w:eastAsiaTheme="majorEastAsia" w:cstheme="majorEastAsia"/>
          <w:sz w:val="24"/>
          <w:szCs w:val="24"/>
          <w:lang w:eastAsia="zh-CN"/>
        </w:rPr>
        <w:t>；</w:t>
      </w:r>
    </w:p>
    <w:p w14:paraId="5E8801F1">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火灾事故照明灯及疏散指示标志灯</w:t>
      </w:r>
      <w:r>
        <w:rPr>
          <w:rFonts w:hint="eastAsia" w:asciiTheme="majorEastAsia" w:hAnsiTheme="majorEastAsia" w:eastAsiaTheme="majorEastAsia" w:cstheme="majorEastAsia"/>
          <w:sz w:val="24"/>
          <w:szCs w:val="24"/>
          <w:lang w:eastAsia="zh-CN"/>
        </w:rPr>
        <w:t>；</w:t>
      </w:r>
    </w:p>
    <w:p w14:paraId="512272F3">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消防通讯设备应在消防控制室进行对讲通话试验</w:t>
      </w:r>
      <w:r>
        <w:rPr>
          <w:rFonts w:hint="eastAsia" w:asciiTheme="majorEastAsia" w:hAnsiTheme="majorEastAsia" w:eastAsiaTheme="majorEastAsia" w:cstheme="majorEastAsia"/>
          <w:sz w:val="24"/>
          <w:szCs w:val="24"/>
          <w:lang w:eastAsia="zh-CN"/>
        </w:rPr>
        <w:t>；</w:t>
      </w:r>
    </w:p>
    <w:p w14:paraId="1C9C9B1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检查所有转换开关</w:t>
      </w:r>
      <w:r>
        <w:rPr>
          <w:rFonts w:hint="eastAsia" w:asciiTheme="majorEastAsia" w:hAnsiTheme="majorEastAsia" w:eastAsiaTheme="majorEastAsia" w:cstheme="majorEastAsia"/>
          <w:sz w:val="24"/>
          <w:szCs w:val="24"/>
          <w:lang w:eastAsia="zh-CN"/>
        </w:rPr>
        <w:t>；</w:t>
      </w:r>
    </w:p>
    <w:p w14:paraId="7C8B755C">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强制切断非消防电源功能实验</w:t>
      </w:r>
      <w:r>
        <w:rPr>
          <w:rFonts w:hint="eastAsia" w:asciiTheme="majorEastAsia" w:hAnsiTheme="majorEastAsia" w:eastAsiaTheme="majorEastAsia" w:cstheme="majorEastAsia"/>
          <w:sz w:val="24"/>
          <w:szCs w:val="24"/>
          <w:lang w:eastAsia="zh-CN"/>
        </w:rPr>
        <w:t>；</w:t>
      </w:r>
    </w:p>
    <w:p w14:paraId="1795965D">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每年对火灾自动报警系统的功能，做下列检查和试验，并填写年检登记表</w:t>
      </w:r>
      <w:r>
        <w:rPr>
          <w:rFonts w:hint="eastAsia" w:asciiTheme="majorEastAsia" w:hAnsiTheme="majorEastAsia" w:eastAsiaTheme="majorEastAsia" w:cstheme="majorEastAsia"/>
          <w:sz w:val="24"/>
          <w:szCs w:val="24"/>
          <w:lang w:eastAsia="zh-CN"/>
        </w:rPr>
        <w:t>；</w:t>
      </w:r>
    </w:p>
    <w:p w14:paraId="3FBB5B93">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用专用检测仪器对所安装的探测器试验1次</w:t>
      </w:r>
      <w:r>
        <w:rPr>
          <w:rFonts w:hint="eastAsia" w:asciiTheme="majorEastAsia" w:hAnsiTheme="majorEastAsia" w:eastAsiaTheme="majorEastAsia" w:cstheme="majorEastAsia"/>
          <w:sz w:val="24"/>
          <w:szCs w:val="24"/>
          <w:lang w:eastAsia="zh-CN"/>
        </w:rPr>
        <w:t>；</w:t>
      </w:r>
    </w:p>
    <w:p w14:paraId="7083335C">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试验水流指示器、压力开关等报警功能、信号显示</w:t>
      </w:r>
      <w:r>
        <w:rPr>
          <w:rFonts w:hint="eastAsia" w:asciiTheme="majorEastAsia" w:hAnsiTheme="majorEastAsia" w:eastAsiaTheme="majorEastAsia" w:cstheme="majorEastAsia"/>
          <w:sz w:val="24"/>
          <w:szCs w:val="24"/>
          <w:lang w:eastAsia="zh-CN"/>
        </w:rPr>
        <w:t>；</w:t>
      </w:r>
    </w:p>
    <w:p w14:paraId="31AC810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模拟试验:</w:t>
      </w:r>
    </w:p>
    <w:p w14:paraId="46A8B041">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防排烟设备、电动防火阀、电动防火门、防火卷帘等控制设备;室内消火栓、自动喷水灭火系统的控制设备</w:t>
      </w:r>
      <w:r>
        <w:rPr>
          <w:rFonts w:hint="eastAsia" w:asciiTheme="majorEastAsia" w:hAnsiTheme="majorEastAsia" w:eastAsiaTheme="majorEastAsia" w:cstheme="majorEastAsia"/>
          <w:sz w:val="24"/>
          <w:szCs w:val="24"/>
          <w:lang w:eastAsia="zh-CN"/>
        </w:rPr>
        <w:t>；</w:t>
      </w:r>
    </w:p>
    <w:p w14:paraId="31B90FE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气体灭火系统的控制设备</w:t>
      </w:r>
      <w:r>
        <w:rPr>
          <w:rFonts w:hint="eastAsia" w:asciiTheme="majorEastAsia" w:hAnsiTheme="majorEastAsia" w:eastAsiaTheme="majorEastAsia" w:cstheme="majorEastAsia"/>
          <w:sz w:val="24"/>
          <w:szCs w:val="24"/>
          <w:lang w:eastAsia="zh-CN"/>
        </w:rPr>
        <w:t>；</w:t>
      </w:r>
    </w:p>
    <w:p w14:paraId="5CC27F1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火灾事故照明灯及疏散指示标志灯</w:t>
      </w:r>
      <w:r>
        <w:rPr>
          <w:rFonts w:hint="eastAsia" w:asciiTheme="majorEastAsia" w:hAnsiTheme="majorEastAsia" w:eastAsiaTheme="majorEastAsia" w:cstheme="majorEastAsia"/>
          <w:sz w:val="24"/>
          <w:szCs w:val="24"/>
          <w:lang w:eastAsia="zh-CN"/>
        </w:rPr>
        <w:t>；</w:t>
      </w:r>
    </w:p>
    <w:p w14:paraId="5968EEE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每月检查电话插孔是否处于正常完好状态，每季试验电话插孔和对讲电话通话质量，抽检数量均不少于总数的30%</w:t>
      </w:r>
      <w:r>
        <w:rPr>
          <w:rFonts w:hint="eastAsia" w:asciiTheme="majorEastAsia" w:hAnsiTheme="majorEastAsia" w:eastAsiaTheme="majorEastAsia" w:cstheme="majorEastAsia"/>
          <w:sz w:val="24"/>
          <w:szCs w:val="24"/>
          <w:lang w:eastAsia="zh-CN"/>
        </w:rPr>
        <w:t>；</w:t>
      </w:r>
    </w:p>
    <w:p w14:paraId="0150564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每月检查安全出口、疏散通道等应急照明和疏散指示标志是否处于正常完好，每月实验应急照明和疏散指示灯的工作照度和疏散照度，抽检数量均不少于总数的30%</w:t>
      </w:r>
      <w:r>
        <w:rPr>
          <w:rFonts w:hint="eastAsia" w:asciiTheme="majorEastAsia" w:hAnsiTheme="majorEastAsia" w:eastAsiaTheme="majorEastAsia" w:cstheme="majorEastAsia"/>
          <w:sz w:val="24"/>
          <w:szCs w:val="24"/>
          <w:lang w:eastAsia="zh-CN"/>
        </w:rPr>
        <w:t>；</w:t>
      </w:r>
    </w:p>
    <w:p w14:paraId="3B2E5797">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根据《火灾探测报警产品的维护保养和报废》的规定对探测器进行清洗,并做响应阈值及其它必要的功能试验,合格者方可继续使用，不合格者严禁重新安装使用，应予以更换。</w:t>
      </w:r>
    </w:p>
    <w:p w14:paraId="4579AE1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ajorEastAsia" w:hAnsiTheme="majorEastAsia" w:eastAsiaTheme="majorEastAsia" w:cstheme="majorEastAsia"/>
          <w:b w:val="0"/>
          <w:bCs w:val="0"/>
          <w:sz w:val="24"/>
          <w:szCs w:val="24"/>
        </w:rPr>
      </w:pPr>
      <w:r>
        <w:rPr>
          <w:rFonts w:hint="eastAsia" w:asciiTheme="majorEastAsia" w:hAnsiTheme="majorEastAsia" w:eastAsiaTheme="majorEastAsia" w:cstheme="majorEastAsia"/>
          <w:b w:val="0"/>
          <w:bCs w:val="0"/>
          <w:sz w:val="24"/>
          <w:szCs w:val="24"/>
          <w:lang w:val="en-US" w:eastAsia="zh-CN"/>
        </w:rPr>
        <w:t>2、</w:t>
      </w:r>
      <w:r>
        <w:rPr>
          <w:rFonts w:hint="eastAsia" w:asciiTheme="majorEastAsia" w:hAnsiTheme="majorEastAsia" w:eastAsiaTheme="majorEastAsia" w:cstheme="majorEastAsia"/>
          <w:b w:val="0"/>
          <w:bCs w:val="0"/>
          <w:sz w:val="24"/>
          <w:szCs w:val="24"/>
        </w:rPr>
        <w:t>火灾疏散指示系统</w:t>
      </w:r>
    </w:p>
    <w:p w14:paraId="18D51EAC">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每月检查消防应急照明灯的指示状态，是否处于正常充电及等候状态，对持续运行的消防应急照明灯，检查光源是否正常点亮，如光源故障及时处理更换</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rPr>
        <w:t>日常维护中发现消防应急照明灯具损坏，及时维修更换</w:t>
      </w:r>
      <w:r>
        <w:rPr>
          <w:rFonts w:hint="eastAsia" w:asciiTheme="majorEastAsia" w:hAnsiTheme="majorEastAsia" w:eastAsiaTheme="majorEastAsia" w:cstheme="majorEastAsia"/>
          <w:sz w:val="24"/>
          <w:szCs w:val="24"/>
          <w:lang w:eastAsia="zh-CN"/>
        </w:rPr>
        <w:t>；</w:t>
      </w:r>
    </w:p>
    <w:p w14:paraId="5F64FDD1">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每季作一次应急灯转换试验，以检验消防照明灯能否正常投入应急状态</w:t>
      </w:r>
      <w:r>
        <w:rPr>
          <w:rFonts w:hint="eastAsia" w:asciiTheme="majorEastAsia" w:hAnsiTheme="majorEastAsia" w:eastAsiaTheme="majorEastAsia" w:cstheme="majorEastAsia"/>
          <w:sz w:val="24"/>
          <w:szCs w:val="24"/>
          <w:lang w:eastAsia="zh-CN"/>
        </w:rPr>
        <w:t>；</w:t>
      </w:r>
    </w:p>
    <w:p w14:paraId="3E9C9DD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每季作一次全充放试验。</w:t>
      </w:r>
    </w:p>
    <w:p w14:paraId="2CA2D68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ajorEastAsia" w:hAnsiTheme="majorEastAsia" w:eastAsiaTheme="majorEastAsia" w:cstheme="majorEastAsia"/>
          <w:b w:val="0"/>
          <w:bCs w:val="0"/>
          <w:sz w:val="24"/>
          <w:szCs w:val="24"/>
        </w:rPr>
      </w:pPr>
      <w:r>
        <w:rPr>
          <w:rFonts w:hint="eastAsia" w:asciiTheme="majorEastAsia" w:hAnsiTheme="majorEastAsia" w:eastAsiaTheme="majorEastAsia" w:cstheme="majorEastAsia"/>
          <w:b w:val="0"/>
          <w:bCs w:val="0"/>
          <w:sz w:val="24"/>
          <w:szCs w:val="24"/>
          <w:lang w:val="en-US" w:eastAsia="zh-CN"/>
        </w:rPr>
        <w:t>3、</w:t>
      </w:r>
      <w:r>
        <w:rPr>
          <w:rFonts w:hint="eastAsia" w:asciiTheme="majorEastAsia" w:hAnsiTheme="majorEastAsia" w:eastAsiaTheme="majorEastAsia" w:cstheme="majorEastAsia"/>
          <w:b w:val="0"/>
          <w:bCs w:val="0"/>
          <w:sz w:val="24"/>
          <w:szCs w:val="24"/>
        </w:rPr>
        <w:t>消火栓、自动喷水灭火系统</w:t>
      </w:r>
    </w:p>
    <w:p w14:paraId="1F94461A">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1</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rPr>
        <w:t>制定消火栓、自动喷水灭火系统管理、检测、维护规程，并应保证系统处于准工作状态。</w:t>
      </w:r>
    </w:p>
    <w:p w14:paraId="3052668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2</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rPr>
        <w:t>维护管理人员经过消防专业培训，熟悉消火栓、自动喷水灭火系统的原理、性能和操作维护规程。</w:t>
      </w:r>
    </w:p>
    <w:p w14:paraId="3FD8FBC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3</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rPr>
        <w:t>每年对水源的供水能力进行一次测定。</w:t>
      </w:r>
    </w:p>
    <w:p w14:paraId="1CC6819C">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4</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rPr>
        <w:t>每月启动运转消防水泵一次，试验远距离启泵保证泵起动时灵活，按钮启动消防泵可靠、平稳、不卡壳、不堵塞，电源正常，自动起动或电源切换时无故障。</w:t>
      </w:r>
    </w:p>
    <w:p w14:paraId="36BDFB36">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5</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rPr>
        <w:t>每月检查并启动电磁阀试验，动作失常时及时更换</w:t>
      </w:r>
      <w:r>
        <w:rPr>
          <w:rFonts w:hint="eastAsia" w:asciiTheme="majorEastAsia" w:hAnsiTheme="majorEastAsia" w:eastAsiaTheme="majorEastAsia" w:cstheme="majorEastAsia"/>
          <w:sz w:val="24"/>
          <w:szCs w:val="24"/>
          <w:lang w:eastAsia="zh-CN"/>
        </w:rPr>
        <w:t>。</w:t>
      </w:r>
    </w:p>
    <w:p w14:paraId="4EF45D2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6</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每个季度对系统所有的末端试水阀和报警阀的放水进行一次放水实验，检查系统启动、报警功能以及出水情况是否正常。</w:t>
      </w:r>
    </w:p>
    <w:p w14:paraId="4570B2B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7</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系统上所有的控制阀门均采用铅封或锁链固定在开启或规定的状态。每月对铅封、锁链进行一次检查，当有破坏或损坏时应及时修理更换。</w:t>
      </w:r>
    </w:p>
    <w:p w14:paraId="1816912A">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8</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室外阀门井中，进水管上的控制阀门每季检查一次，核实其处于全开启状态。</w:t>
      </w:r>
    </w:p>
    <w:p w14:paraId="2DDC565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9</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消防栓、自动喷水灭火系统发生故障，需停水修理前，应书面向业主报告，取得业主的同意，并由业主临场监督，采取防范措施后方能动工。</w:t>
      </w:r>
    </w:p>
    <w:p w14:paraId="2440B26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（10）每月对水源控制阀、报警阀组进行外观检查，并保证系统处于无故障状态。</w:t>
      </w:r>
    </w:p>
    <w:p w14:paraId="355F62E9">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11</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消防水池、消防水箱及消防气压给水设备每月检查一次，并检查其消防储备水位及消防气压给水设备的气体压力。同时，采取措施保证消防用水不作它用，并每月对该措施进行检查，发现故障及时处理。</w:t>
      </w:r>
    </w:p>
    <w:p w14:paraId="5081D451">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12</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消防水池、消防水箱、消防气压给水设备内的水根据当地环境气候条件不定期更换。</w:t>
      </w:r>
    </w:p>
    <w:p w14:paraId="78E13AD1">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13</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寒冷季节，消防储水设备的任何部位均不得结冰，确保水源充足，维护管理人员每天进行检查。</w:t>
      </w:r>
    </w:p>
    <w:p w14:paraId="46E3B95D">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14</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每年对消防储水设备进行检查，修补缺损和重新油漆。</w:t>
      </w:r>
    </w:p>
    <w:p w14:paraId="547C2C54">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15</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消防气压给水设备的玻璃水位计，两端的角阀在不进行水位观察时应关闭。</w:t>
      </w:r>
    </w:p>
    <w:p w14:paraId="014C667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16</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消防水泵接合器的接口及附件每月检查一次，并保证接口完好、无渗漏、闷盖齐全。</w:t>
      </w:r>
    </w:p>
    <w:p w14:paraId="027A6BA7">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17</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每月利用末端试水装置对水流指示器进行试验，验证水流指示器和压力开关报警功能、自动启泵功能和信号显示，抽检数量不少于总数的30%。</w:t>
      </w:r>
    </w:p>
    <w:p w14:paraId="6AC0233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18</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每月对自动喷水头进行一次外观及备用数量检查，发现有不正常的喷头及时更换；当喷头上有异物时应及时消除。更换或安装喷头均使用专用工具。</w:t>
      </w:r>
    </w:p>
    <w:p w14:paraId="339A028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19</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每月对自动喷水系统的压力进行检查,任何应处于开启状态的阀门是否被关闭，压力表是否正常，系统压力是否处于正常状态，如发现问题及时处理。</w:t>
      </w:r>
    </w:p>
    <w:p w14:paraId="2C7472F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ajorEastAsia" w:hAnsiTheme="majorEastAsia" w:eastAsiaTheme="majorEastAsia" w:cstheme="majorEastAsia"/>
          <w:b w:val="0"/>
          <w:bCs w:val="0"/>
          <w:sz w:val="24"/>
          <w:szCs w:val="24"/>
          <w:lang w:val="en-US" w:eastAsia="zh-CN"/>
        </w:rPr>
      </w:pPr>
      <w:r>
        <w:rPr>
          <w:rFonts w:hint="eastAsia" w:asciiTheme="majorEastAsia" w:hAnsiTheme="majorEastAsia" w:eastAsiaTheme="majorEastAsia" w:cstheme="majorEastAsia"/>
          <w:b w:val="0"/>
          <w:bCs w:val="0"/>
          <w:sz w:val="24"/>
          <w:szCs w:val="24"/>
          <w:lang w:val="en-US" w:eastAsia="zh-CN"/>
        </w:rPr>
        <w:t>4、防火分隔阻火系统</w:t>
      </w:r>
    </w:p>
    <w:p w14:paraId="795BAAD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防火卷帘维护保养；</w:t>
      </w:r>
    </w:p>
    <w:p w14:paraId="201E8AF5">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每月定期运行检查二至三次；</w:t>
      </w:r>
    </w:p>
    <w:p w14:paraId="086DFAB1">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按设备规定的保养计划进行系统保养；</w:t>
      </w:r>
    </w:p>
    <w:p w14:paraId="3CC4AFD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清除卷闸电机及传动链条表面灰尘，并加润滑油；</w:t>
      </w:r>
    </w:p>
    <w:p w14:paraId="52CF2A5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检查控制箱内器件，紧固接线端子，清洁箱内及表面灰尘；</w:t>
      </w:r>
    </w:p>
    <w:p w14:paraId="0E700774">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检查手动开关控制盒，清洁按钮上的污物；</w:t>
      </w:r>
    </w:p>
    <w:p w14:paraId="0AF073E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检查卷闸上下行程开关，开关滑轨加润滑油；</w:t>
      </w:r>
    </w:p>
    <w:p w14:paraId="3F5B7F2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检查电动刹车手动开关和手动起闸装置;手动上升和下降防火闸，检查运行情况，并调整上下行程开关位置，令卷闸开启或关闭处于适当的位置。测试过程严防卷闸冲顶或冲底；</w:t>
      </w:r>
    </w:p>
    <w:p w14:paraId="0986F1B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靠近卷闸附近的烟、温感检查自动落闸，消防中心监控员在联动台上测试遥控落闸功能；</w:t>
      </w:r>
    </w:p>
    <w:p w14:paraId="04AA15C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工作结束后填写防火卷闸、门设备检查表；</w:t>
      </w:r>
    </w:p>
    <w:p w14:paraId="51DB7C8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每月检查防火门、防火卷帘门周围有无影响门正常启闭的障碍物，门能否处于正常启、闭状态，门的附件是否齐全完好，每季试验。</w:t>
      </w:r>
    </w:p>
    <w:p w14:paraId="02AFD591">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自动方式启动防火门、防火卷帘门和手动按钮启动防火卷帘门，抽检数量不少于总数的30%。</w:t>
      </w:r>
    </w:p>
    <w:p w14:paraId="63BA24B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ajorEastAsia" w:hAnsiTheme="majorEastAsia" w:eastAsiaTheme="majorEastAsia" w:cstheme="majorEastAsia"/>
          <w:b w:val="0"/>
          <w:bCs w:val="0"/>
          <w:sz w:val="24"/>
          <w:szCs w:val="24"/>
          <w:lang w:val="en-US" w:eastAsia="zh-CN"/>
        </w:rPr>
      </w:pPr>
      <w:r>
        <w:rPr>
          <w:rFonts w:hint="eastAsia" w:asciiTheme="majorEastAsia" w:hAnsiTheme="majorEastAsia" w:eastAsiaTheme="majorEastAsia" w:cstheme="majorEastAsia"/>
          <w:b w:val="0"/>
          <w:bCs w:val="0"/>
          <w:sz w:val="24"/>
          <w:szCs w:val="24"/>
          <w:lang w:val="en-US" w:eastAsia="zh-CN"/>
        </w:rPr>
        <w:t>5、机械防排烟系统</w:t>
      </w:r>
    </w:p>
    <w:p w14:paraId="4F78229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（1）按设备规定的保养计划进行机器的保养。</w:t>
      </w:r>
    </w:p>
    <w:p w14:paraId="5F691B93">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（2）手动盘动风机检查松紧度，发现异常马上检修。</w:t>
      </w:r>
    </w:p>
    <w:p w14:paraId="2A4D331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（3）检查风机的风叶，清楚表面灰尘。</w:t>
      </w:r>
    </w:p>
    <w:p w14:paraId="7DB4301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（4）加注润滑油，检查坚固风机接线端子。</w:t>
      </w:r>
    </w:p>
    <w:p w14:paraId="6731F67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（5）清除控制箱表面和内部的灰尘，检查箱内器件。</w:t>
      </w:r>
    </w:p>
    <w:p w14:paraId="0D96E02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（6）检查风机与风管间的软界，发现破损应立即更换。</w:t>
      </w:r>
    </w:p>
    <w:p w14:paraId="06AA0D0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（7）手动启动风机检查运行情况。</w:t>
      </w:r>
    </w:p>
    <w:p w14:paraId="6984E0A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（8）定期对防火阀、排烟防火阀的操作机构加油润滑，确保机构传动灵活可靠。</w:t>
      </w:r>
    </w:p>
    <w:p w14:paraId="39B664A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9）每月检查排烟机的工作环境以及排烟机、电源控制柜、排烟口、防火阀等是否处于正常完好状态。每半年试验自动方式打开排烟口、启动排烟机，抽检数量不少于总数50%。每月实验手动方式启动防排烟机，每季试验联动防排烟一次，抽检数量不少于总数的20%。</w:t>
      </w:r>
    </w:p>
    <w:p w14:paraId="291F3AF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ajorEastAsia" w:hAnsiTheme="majorEastAsia" w:eastAsiaTheme="majorEastAsia" w:cstheme="majorEastAsia"/>
          <w:b w:val="0"/>
          <w:bCs w:val="0"/>
          <w:sz w:val="24"/>
          <w:szCs w:val="24"/>
          <w:lang w:val="en-US" w:eastAsia="zh-CN"/>
        </w:rPr>
      </w:pPr>
      <w:r>
        <w:rPr>
          <w:rFonts w:hint="eastAsia" w:asciiTheme="majorEastAsia" w:hAnsiTheme="majorEastAsia" w:eastAsiaTheme="majorEastAsia" w:cstheme="majorEastAsia"/>
          <w:b w:val="0"/>
          <w:bCs w:val="0"/>
          <w:sz w:val="24"/>
          <w:szCs w:val="24"/>
          <w:lang w:val="en-US" w:eastAsia="zh-CN"/>
        </w:rPr>
        <w:t>6、其他消防设备</w:t>
      </w:r>
    </w:p>
    <w:p w14:paraId="67971D5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（1）每月检查消防箱内的水带、阀门和水枪的完好，检查箱内的灭火器是否完好可用，不完好的要及时更换。</w:t>
      </w:r>
    </w:p>
    <w:p w14:paraId="2765E81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（2）每月检查消防箱内联动报警水泵加压按扭一次，确保按扭能启泵。</w:t>
      </w:r>
    </w:p>
    <w:p w14:paraId="74F7BB5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（3）每月检查消防箱内水压是否能符合要求。抽检数量不少于总数的30%。</w:t>
      </w:r>
    </w:p>
    <w:p w14:paraId="21A234FE">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b w:val="0"/>
          <w:bCs w:val="0"/>
          <w:sz w:val="24"/>
          <w:szCs w:val="24"/>
          <w:lang w:val="en-US" w:eastAsia="zh-CN"/>
        </w:rPr>
        <w:t>7、所有消防设施还应按应急管理部门要求维修保养，做好记录并存</w:t>
      </w:r>
      <w:r>
        <w:rPr>
          <w:rFonts w:hint="eastAsia" w:asciiTheme="majorEastAsia" w:hAnsiTheme="majorEastAsia" w:eastAsiaTheme="majorEastAsia" w:cstheme="majorEastAsia"/>
          <w:sz w:val="24"/>
          <w:szCs w:val="24"/>
          <w:lang w:val="en-US" w:eastAsia="zh-CN"/>
        </w:rPr>
        <w:t>档，以便公安消防部门、招标方(或其物业公司)等检查。</w:t>
      </w:r>
    </w:p>
    <w:p w14:paraId="5F3DFC5C">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Theme="majorEastAsia" w:hAnsiTheme="majorEastAsia" w:eastAsiaTheme="majorEastAsia" w:cstheme="majorEastAsia"/>
          <w:b/>
          <w:bCs/>
          <w:sz w:val="24"/>
          <w:szCs w:val="24"/>
          <w:lang w:val="en-US" w:eastAsia="zh-CN"/>
        </w:rPr>
      </w:pPr>
      <w:r>
        <w:rPr>
          <w:rFonts w:hint="eastAsia" w:asciiTheme="majorEastAsia" w:hAnsiTheme="majorEastAsia" w:eastAsiaTheme="majorEastAsia" w:cstheme="majorEastAsia"/>
          <w:b/>
          <w:bCs/>
          <w:sz w:val="24"/>
          <w:szCs w:val="24"/>
          <w:lang w:val="en-US" w:eastAsia="zh-CN"/>
        </w:rPr>
        <w:t>二、维保服务质量要求</w:t>
      </w:r>
    </w:p>
    <w:p w14:paraId="4F38645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宋体" w:hAnsi="宋体" w:cs="宋体"/>
          <w:b/>
          <w:sz w:val="32"/>
          <w:szCs w:val="32"/>
          <w:highlight w:val="none"/>
          <w:lang w:val="en-US" w:eastAsia="zh-CN"/>
        </w:rPr>
      </w:pPr>
      <w:r>
        <w:rPr>
          <w:rFonts w:hint="eastAsia" w:asciiTheme="majorEastAsia" w:hAnsiTheme="majorEastAsia" w:eastAsiaTheme="majorEastAsia" w:cstheme="majorEastAsia"/>
          <w:sz w:val="24"/>
          <w:szCs w:val="24"/>
          <w:lang w:val="en-US" w:eastAsia="zh-CN"/>
        </w:rPr>
        <w:t>乙方在接到甲方电话维修通知后，乙方必须1小时以内响应，24小时以内完成甲方提出的维修要求。保证6小时到达售后服务现场。如需更换设备或送修，在5个工作日内负责解决，解决客户的后顾之忧。未及时修复的，甲方有权另行安排其他队伍进行维修，所产生的维修费用从合同价款中直接扣除。乙方超时或未在规定的时间内及时维修，造成的损失费用由乙方自行承担。</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5BEF6">
    <w:pPr>
      <w:pStyle w:val="6"/>
      <w:jc w:val="center"/>
    </w:pPr>
    <w:r>
      <w:fldChar w:fldCharType="begin"/>
    </w:r>
    <w:r>
      <w:instrText xml:space="preserve">PAGE   \* MERGEFORMAT</w:instrText>
    </w:r>
    <w:r>
      <w:fldChar w:fldCharType="separate"/>
    </w:r>
    <w:r>
      <w:rPr>
        <w:lang w:val="zh-CN"/>
      </w:rPr>
      <w:t>1</w:t>
    </w:r>
    <w:r>
      <w:fldChar w:fldCharType="end"/>
    </w:r>
  </w:p>
  <w:p w14:paraId="53504DD4">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7D6C0F"/>
    <w:rsid w:val="000218D3"/>
    <w:rsid w:val="00962EDD"/>
    <w:rsid w:val="019427DB"/>
    <w:rsid w:val="04BC244D"/>
    <w:rsid w:val="05311481"/>
    <w:rsid w:val="055938AD"/>
    <w:rsid w:val="0600615C"/>
    <w:rsid w:val="0704289C"/>
    <w:rsid w:val="092959CA"/>
    <w:rsid w:val="09DB7DBB"/>
    <w:rsid w:val="0AC51722"/>
    <w:rsid w:val="0ADE63E5"/>
    <w:rsid w:val="0C770969"/>
    <w:rsid w:val="0DBC5C1A"/>
    <w:rsid w:val="0E6315C5"/>
    <w:rsid w:val="0F68373C"/>
    <w:rsid w:val="106477BA"/>
    <w:rsid w:val="10F74FBC"/>
    <w:rsid w:val="14143273"/>
    <w:rsid w:val="1575372B"/>
    <w:rsid w:val="175045F4"/>
    <w:rsid w:val="1ABD1939"/>
    <w:rsid w:val="1B815404"/>
    <w:rsid w:val="1F5A6485"/>
    <w:rsid w:val="20BD2949"/>
    <w:rsid w:val="248C1D45"/>
    <w:rsid w:val="26B42D1F"/>
    <w:rsid w:val="28452AD3"/>
    <w:rsid w:val="29FA62BD"/>
    <w:rsid w:val="2D5B3FE1"/>
    <w:rsid w:val="2E9A064C"/>
    <w:rsid w:val="30036D60"/>
    <w:rsid w:val="30427438"/>
    <w:rsid w:val="306F48DA"/>
    <w:rsid w:val="309C4B4F"/>
    <w:rsid w:val="31293EDE"/>
    <w:rsid w:val="32F81C03"/>
    <w:rsid w:val="36957BA7"/>
    <w:rsid w:val="39185A0F"/>
    <w:rsid w:val="3B8D1DF5"/>
    <w:rsid w:val="3BBC2CE5"/>
    <w:rsid w:val="3CC57D8C"/>
    <w:rsid w:val="3DBC39CC"/>
    <w:rsid w:val="3E7F33BB"/>
    <w:rsid w:val="3F485AF5"/>
    <w:rsid w:val="3FAF6A8C"/>
    <w:rsid w:val="45244CBC"/>
    <w:rsid w:val="462066BC"/>
    <w:rsid w:val="47EB65A3"/>
    <w:rsid w:val="48103BBD"/>
    <w:rsid w:val="481F2412"/>
    <w:rsid w:val="4B914433"/>
    <w:rsid w:val="4D9B201E"/>
    <w:rsid w:val="4EB90777"/>
    <w:rsid w:val="4EE22CCA"/>
    <w:rsid w:val="59FF4207"/>
    <w:rsid w:val="5B0A7A49"/>
    <w:rsid w:val="5CCF7B21"/>
    <w:rsid w:val="5D6B3030"/>
    <w:rsid w:val="5F57500B"/>
    <w:rsid w:val="5FA95BAB"/>
    <w:rsid w:val="62AB0C35"/>
    <w:rsid w:val="62EA0BF5"/>
    <w:rsid w:val="65962958"/>
    <w:rsid w:val="676F4121"/>
    <w:rsid w:val="6A574A58"/>
    <w:rsid w:val="6B827079"/>
    <w:rsid w:val="6D7D6C0F"/>
    <w:rsid w:val="6E345B45"/>
    <w:rsid w:val="70005A34"/>
    <w:rsid w:val="73586254"/>
    <w:rsid w:val="750F2E33"/>
    <w:rsid w:val="75FD3DE0"/>
    <w:rsid w:val="765E32DA"/>
    <w:rsid w:val="78D22081"/>
    <w:rsid w:val="7A7C010B"/>
    <w:rsid w:val="7CC03401"/>
    <w:rsid w:val="7DDB3462"/>
    <w:rsid w:val="7E724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ody Text"/>
    <w:basedOn w:val="1"/>
    <w:next w:val="1"/>
    <w:qFormat/>
    <w:uiPriority w:val="0"/>
    <w:rPr>
      <w:rFonts w:ascii="宋体" w:eastAsia="宋体"/>
      <w:kern w:val="0"/>
      <w:sz w:val="24"/>
      <w:szCs w:val="20"/>
    </w:rPr>
  </w:style>
  <w:style w:type="paragraph" w:styleId="5">
    <w:name w:val="Body Text Indent"/>
    <w:basedOn w:val="1"/>
    <w:qFormat/>
    <w:uiPriority w:val="0"/>
    <w:pPr>
      <w:spacing w:after="120"/>
      <w:ind w:left="420" w:leftChars="200"/>
    </w:p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Body Text First Indent 2"/>
    <w:basedOn w:val="5"/>
    <w:unhideWhenUsed/>
    <w:qFormat/>
    <w:uiPriority w:val="99"/>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3958</Words>
  <Characters>4001</Characters>
  <Lines>3</Lines>
  <Paragraphs>4</Paragraphs>
  <TotalTime>0</TotalTime>
  <ScaleCrop>false</ScaleCrop>
  <LinksUpToDate>false</LinksUpToDate>
  <CharactersWithSpaces>4244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2025-04-30T00:49:00Z</dcterms:created>
  <dc:creator>蘑菇</dc:creator>
  <cp:lastModifiedBy>集采中心</cp:lastModifiedBy>
  <cp:lastPrinted>2025-05-29T03:32:00Z</cp:lastPrinted>
  <dcterms:modified xsi:type="dcterms:W3CDTF">2025-12-24T06:23:40Z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B9B23F6DE8F140DFA65A23D8C42C33CD_13</vt:lpwstr>
  </property>
  <property fmtid="{D5CDD505-2E9C-101B-9397-08002B2CF9AE}" pid="4" name="KSOTemplateDocerSaveRecord">
    <vt:lpwstr>eyJoZGlkIjoiN2JjYTk1ZGI5ODBjMGI1ODI5YWM1YWRiYzliMjUyYmQiLCJ1c2VySWQiOiI0Njg4ODY0ODUifQ==</vt:lpwstr>
  </property>
</Properties>
</file>