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13A8C">
      <w:pPr>
        <w:jc w:val="center"/>
        <w:rPr>
          <w:rFonts w:hint="eastAsia" w:ascii="Times New Roman" w:hAnsi="Times New Roman" w:cs="Times New Roman"/>
          <w:color w:val="auto"/>
          <w:sz w:val="32"/>
          <w:szCs w:val="28"/>
          <w:lang w:eastAsia="zh-CN"/>
        </w:rPr>
      </w:pPr>
      <w:r>
        <w:rPr>
          <w:rFonts w:hint="eastAsia" w:ascii="Times New Roman" w:hAnsi="Times New Roman" w:cs="Times New Roman"/>
          <w:color w:val="auto"/>
          <w:sz w:val="32"/>
          <w:szCs w:val="28"/>
          <w:lang w:eastAsia="zh-CN"/>
        </w:rPr>
        <w:t>启东市供销合作总社2026年农药零差率集中配送及废弃包装物回收处置实施主体项目</w:t>
      </w:r>
    </w:p>
    <w:p w14:paraId="25DDFD51">
      <w:pPr>
        <w:jc w:val="center"/>
        <w:rPr>
          <w:rFonts w:ascii="Times New Roman" w:hAnsi="Times New Roman" w:cs="Times New Roman"/>
          <w:color w:val="auto"/>
          <w:sz w:val="32"/>
          <w:szCs w:val="28"/>
        </w:rPr>
      </w:pPr>
      <w:r>
        <w:rPr>
          <w:rFonts w:ascii="Times New Roman" w:hAnsi="Times New Roman" w:cs="Times New Roman"/>
          <w:color w:val="auto"/>
          <w:sz w:val="32"/>
          <w:szCs w:val="28"/>
        </w:rPr>
        <w:t>市场询价公告</w:t>
      </w:r>
    </w:p>
    <w:p w14:paraId="73E971E4">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ascii="Times New Roman" w:hAnsi="Times New Roman" w:eastAsia="宋体" w:cs="Times New Roman"/>
          <w:color w:val="auto"/>
          <w:sz w:val="28"/>
          <w:szCs w:val="24"/>
        </w:rPr>
      </w:pPr>
      <w:r>
        <w:rPr>
          <w:rFonts w:hint="eastAsia" w:ascii="Times New Roman" w:hAnsi="Times New Roman" w:eastAsia="宋体" w:cs="Times New Roman"/>
          <w:color w:val="auto"/>
          <w:sz w:val="28"/>
          <w:szCs w:val="24"/>
          <w:lang w:eastAsia="zh-CN"/>
        </w:rPr>
        <w:t>启东市供销合作总社2026年农药零差率集中配送及废弃包装物回收处置实施主体项目</w:t>
      </w:r>
      <w:r>
        <w:rPr>
          <w:rFonts w:ascii="Times New Roman" w:hAnsi="Times New Roman" w:eastAsia="宋体" w:cs="Times New Roman"/>
          <w:color w:val="auto"/>
          <w:sz w:val="28"/>
          <w:szCs w:val="24"/>
        </w:rPr>
        <w:t>即将实施，现就</w:t>
      </w:r>
      <w:r>
        <w:rPr>
          <w:rFonts w:hint="eastAsia" w:ascii="Times New Roman" w:hAnsi="Times New Roman" w:eastAsia="宋体" w:cs="Times New Roman"/>
          <w:color w:val="auto"/>
          <w:sz w:val="28"/>
          <w:szCs w:val="24"/>
          <w:lang w:eastAsia="zh-CN"/>
        </w:rPr>
        <w:t>启东市供销合作总社2026年农药零差率集中配送及废弃</w:t>
      </w:r>
      <w:bookmarkStart w:id="0" w:name="_GoBack"/>
      <w:bookmarkEnd w:id="0"/>
      <w:r>
        <w:rPr>
          <w:rFonts w:hint="eastAsia" w:ascii="Times New Roman" w:hAnsi="Times New Roman" w:eastAsia="宋体" w:cs="Times New Roman"/>
          <w:color w:val="auto"/>
          <w:sz w:val="28"/>
          <w:szCs w:val="24"/>
          <w:lang w:eastAsia="zh-CN"/>
        </w:rPr>
        <w:t>包装物回收处置实施主体项目</w:t>
      </w:r>
      <w:r>
        <w:rPr>
          <w:rFonts w:ascii="Times New Roman" w:hAnsi="Times New Roman" w:eastAsia="宋体" w:cs="Times New Roman"/>
          <w:color w:val="auto"/>
          <w:sz w:val="28"/>
          <w:szCs w:val="24"/>
        </w:rPr>
        <w:t>进行市场询价调研。</w:t>
      </w:r>
    </w:p>
    <w:p w14:paraId="54835865">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（一）采购内容及要求</w:t>
      </w:r>
    </w:p>
    <w:p w14:paraId="7E9627F5">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拟征集1家诚信高、具有丰富管理运行经验的农药经营供应商作为农药配送供应商，预计大豆、小麦、水稻、蔬菜配送总额</w:t>
      </w:r>
      <w:r>
        <w:rPr>
          <w:rFonts w:hint="eastAsia" w:ascii="Times New Roman" w:hAnsi="Times New Roman" w:eastAsia="宋体" w:cs="Times New Roman"/>
          <w:color w:val="auto"/>
          <w:sz w:val="28"/>
          <w:szCs w:val="24"/>
          <w:lang w:val="en-US" w:eastAsia="zh-CN"/>
        </w:rPr>
        <w:t>800</w:t>
      </w:r>
      <w:r>
        <w:rPr>
          <w:rFonts w:hint="eastAsia" w:ascii="Times New Roman" w:hAnsi="Times New Roman" w:eastAsia="宋体" w:cs="Times New Roman"/>
          <w:color w:val="auto"/>
          <w:sz w:val="28"/>
          <w:szCs w:val="24"/>
          <w:lang w:eastAsia="zh-CN"/>
        </w:rPr>
        <w:t>万元；废弃包装物回收和处置费用约</w:t>
      </w:r>
      <w:r>
        <w:rPr>
          <w:rFonts w:hint="eastAsia" w:ascii="Times New Roman" w:hAnsi="Times New Roman" w:eastAsia="宋体" w:cs="Times New Roman"/>
          <w:color w:val="auto"/>
          <w:sz w:val="28"/>
          <w:szCs w:val="24"/>
          <w:lang w:val="en-US" w:eastAsia="zh-CN"/>
        </w:rPr>
        <w:t>300</w:t>
      </w:r>
      <w:r>
        <w:rPr>
          <w:rFonts w:hint="eastAsia" w:ascii="Times New Roman" w:hAnsi="Times New Roman" w:eastAsia="宋体" w:cs="Times New Roman"/>
          <w:color w:val="auto"/>
          <w:sz w:val="28"/>
          <w:szCs w:val="24"/>
          <w:lang w:eastAsia="zh-CN"/>
        </w:rPr>
        <w:t>万元，自启东市供销总社向全社会公开招标确定后开始配送，农药废弃包装物按瓶装0.30元/件、袋装0.10元/件、支装0.05元/件回收，同时对乙方按回收数量给予0.05元/袋（瓶/支）补贴，废弃物处置给予0.05元/袋（瓶/支）补贴；农药集中配送零差价财政补贴比例按照供应商的报价进行补贴。</w:t>
      </w:r>
    </w:p>
    <w:p w14:paraId="53CEB268">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二）服务期限：一年，根据《政府购买服务管理办法》第二十四条规定，本项目根据采购结果，采取一次招标三年沿用，一年合同期满后，采购人未获得预算批复或因政策变化采购需求取消，则经采购人书面通知供应商后，合同到期终止不再续签，或受疫情等不可抗力的影响，次年预算压减，采购人也将根据新的预算重新采购，供应商自行承担相应风险。），服务期自合同签订之日起一年，实行一年一考核一续签合同的办法，采购人有权单方决定是否续签后一年度合同，除政策性调整(如最低工资等)外，合同金额不作改变。如果成交供应商没有达到合同所要求履行条件之一的，则采购人有权在委托期限内随时终止合同。</w:t>
      </w:r>
    </w:p>
    <w:p w14:paraId="755E91E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（三）付款方式：银行转账，货到后根据供货量（凭甲方签单）开票，甲方核实清点无误，报财政局批准后分上下半年结清货款。</w:t>
      </w:r>
    </w:p>
    <w:p w14:paraId="14D7ED4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val="zh-CN" w:eastAsia="zh-CN"/>
        </w:rPr>
        <w:t>二</w:t>
      </w:r>
      <w:r>
        <w:rPr>
          <w:rFonts w:hint="eastAsia" w:ascii="Times New Roman" w:hAnsi="Times New Roman" w:eastAsia="宋体" w:cs="Times New Roman"/>
          <w:color w:val="auto"/>
          <w:sz w:val="28"/>
          <w:szCs w:val="24"/>
          <w:lang w:eastAsia="zh-CN"/>
        </w:rPr>
        <w:t>、报价供应商的要求：</w:t>
      </w:r>
    </w:p>
    <w:p w14:paraId="3CEE1ED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1.符合《中华人民共和国政府采购法》第二十二条的规定；</w:t>
      </w:r>
    </w:p>
    <w:p w14:paraId="4BA2692B">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2.未被“信用中国”网站（www.creditchina.gov.cn）列入失信被执行人、重大税收违法案件当事人名单、政府采购严重失信行为记录名单；</w:t>
      </w:r>
    </w:p>
    <w:p w14:paraId="6014A83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val="en-US" w:eastAsia="zh-CN"/>
        </w:rPr>
        <w:t>3.</w:t>
      </w:r>
      <w:r>
        <w:rPr>
          <w:rFonts w:hint="eastAsia" w:ascii="Times New Roman" w:hAnsi="Times New Roman" w:eastAsia="宋体" w:cs="Times New Roman"/>
          <w:color w:val="auto"/>
          <w:sz w:val="28"/>
          <w:szCs w:val="24"/>
          <w:lang w:eastAsia="zh-CN"/>
        </w:rPr>
        <w:t>供应商资质：农药配送供应商应具备属地农业农村主管部门颁发的农药经营许可证。</w:t>
      </w:r>
    </w:p>
    <w:p w14:paraId="630BF67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val="en-US" w:eastAsia="zh-CN"/>
        </w:rPr>
        <w:t>4.</w:t>
      </w:r>
      <w:r>
        <w:rPr>
          <w:rFonts w:hint="eastAsia" w:ascii="Times New Roman" w:hAnsi="Times New Roman" w:eastAsia="宋体" w:cs="Times New Roman"/>
          <w:color w:val="auto"/>
          <w:sz w:val="28"/>
          <w:szCs w:val="24"/>
          <w:lang w:eastAsia="zh-CN"/>
        </w:rPr>
        <w:t>经营规模：农药配送供应商从事农药经营，拥有仓库、车辆、有固定农资配送站点。（提供本单位仓库房产证或房屋租赁合同）。</w:t>
      </w:r>
    </w:p>
    <w:p w14:paraId="11E5854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三、约定事项</w:t>
      </w:r>
    </w:p>
    <w:p w14:paraId="1CFD3905">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1、参与报价的单位需将法人营业执照复印件和市场询价表于202</w:t>
      </w:r>
      <w:r>
        <w:rPr>
          <w:rFonts w:hint="eastAsia" w:ascii="Times New Roman" w:hAnsi="Times New Roman" w:eastAsia="宋体" w:cs="Times New Roman"/>
          <w:color w:val="auto"/>
          <w:sz w:val="28"/>
          <w:szCs w:val="24"/>
          <w:lang w:val="en-US" w:eastAsia="zh-CN"/>
        </w:rPr>
        <w:t>5</w:t>
      </w:r>
      <w:r>
        <w:rPr>
          <w:rFonts w:hint="eastAsia" w:ascii="Times New Roman" w:hAnsi="Times New Roman" w:eastAsia="宋体" w:cs="Times New Roman"/>
          <w:color w:val="auto"/>
          <w:sz w:val="28"/>
          <w:szCs w:val="24"/>
          <w:lang w:eastAsia="zh-CN"/>
        </w:rPr>
        <w:t>年</w:t>
      </w:r>
      <w:r>
        <w:rPr>
          <w:rFonts w:hint="eastAsia" w:ascii="Times New Roman" w:hAnsi="Times New Roman" w:eastAsia="宋体" w:cs="Times New Roman"/>
          <w:color w:val="auto"/>
          <w:sz w:val="28"/>
          <w:szCs w:val="24"/>
          <w:lang w:val="en-US" w:eastAsia="zh-CN"/>
        </w:rPr>
        <w:t>11</w:t>
      </w:r>
      <w:r>
        <w:rPr>
          <w:rFonts w:hint="eastAsia" w:ascii="Times New Roman" w:hAnsi="Times New Roman" w:eastAsia="宋体" w:cs="Times New Roman"/>
          <w:color w:val="auto"/>
          <w:sz w:val="28"/>
          <w:szCs w:val="24"/>
          <w:lang w:eastAsia="zh-CN"/>
        </w:rPr>
        <w:t>月</w:t>
      </w:r>
      <w:r>
        <w:rPr>
          <w:rFonts w:hint="eastAsia" w:ascii="Times New Roman" w:hAnsi="Times New Roman" w:eastAsia="宋体" w:cs="Times New Roman"/>
          <w:color w:val="auto"/>
          <w:sz w:val="28"/>
          <w:szCs w:val="24"/>
          <w:lang w:val="en-US" w:eastAsia="zh-CN"/>
        </w:rPr>
        <w:t>2</w:t>
      </w:r>
      <w:r>
        <w:rPr>
          <w:rFonts w:hint="eastAsia" w:cs="Times New Roman"/>
          <w:color w:val="auto"/>
          <w:sz w:val="28"/>
          <w:szCs w:val="24"/>
          <w:lang w:val="en-US" w:eastAsia="zh-CN"/>
        </w:rPr>
        <w:t>8</w:t>
      </w:r>
      <w:r>
        <w:rPr>
          <w:rFonts w:hint="eastAsia" w:ascii="Times New Roman" w:hAnsi="Times New Roman" w:eastAsia="宋体" w:cs="Times New Roman"/>
          <w:color w:val="auto"/>
          <w:sz w:val="28"/>
          <w:szCs w:val="24"/>
          <w:lang w:eastAsia="zh-CN"/>
        </w:rPr>
        <w:t>日17:00前，送或寄（以邮戳为准）启东市国动产业园18号楼5</w:t>
      </w:r>
      <w:r>
        <w:rPr>
          <w:rFonts w:hint="eastAsia" w:ascii="Times New Roman" w:hAnsi="Times New Roman" w:eastAsia="宋体" w:cs="Times New Roman"/>
          <w:color w:val="auto"/>
          <w:sz w:val="28"/>
          <w:szCs w:val="24"/>
          <w:lang w:val="en-US" w:eastAsia="zh-CN"/>
        </w:rPr>
        <w:t>01</w:t>
      </w:r>
      <w:r>
        <w:rPr>
          <w:rFonts w:hint="eastAsia" w:ascii="Times New Roman" w:hAnsi="Times New Roman" w:eastAsia="宋体" w:cs="Times New Roman"/>
          <w:color w:val="auto"/>
          <w:sz w:val="28"/>
          <w:szCs w:val="24"/>
          <w:lang w:eastAsia="zh-CN"/>
        </w:rPr>
        <w:t>，联系人：陈燕，联系电话：18932203970。</w:t>
      </w:r>
    </w:p>
    <w:p w14:paraId="14368A7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2、报价必须满足上述技术参数的相关要求</w:t>
      </w:r>
      <w:r>
        <w:rPr>
          <w:rFonts w:hint="eastAsia" w:ascii="Times New Roman" w:hAnsi="Times New Roman" w:eastAsia="宋体" w:cs="Times New Roman"/>
          <w:color w:val="auto"/>
          <w:sz w:val="28"/>
          <w:szCs w:val="24"/>
          <w:lang w:val="en-US" w:eastAsia="zh-CN"/>
        </w:rPr>
        <w:t>，</w:t>
      </w:r>
      <w:r>
        <w:rPr>
          <w:rFonts w:hint="eastAsia" w:ascii="Times New Roman" w:hAnsi="Times New Roman" w:eastAsia="宋体" w:cs="Times New Roman"/>
          <w:color w:val="auto"/>
          <w:sz w:val="28"/>
          <w:szCs w:val="24"/>
          <w:lang w:eastAsia="zh-CN"/>
        </w:rPr>
        <w:t>否则视为无效报价。</w:t>
      </w:r>
    </w:p>
    <w:p w14:paraId="609844E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val="en-US" w:eastAsia="zh-CN"/>
        </w:rPr>
        <w:t>3</w:t>
      </w:r>
      <w:r>
        <w:rPr>
          <w:rFonts w:hint="eastAsia" w:ascii="Times New Roman" w:hAnsi="Times New Roman" w:eastAsia="宋体" w:cs="Times New Roman"/>
          <w:color w:val="auto"/>
          <w:sz w:val="28"/>
          <w:szCs w:val="24"/>
          <w:lang w:eastAsia="zh-CN"/>
        </w:rPr>
        <w:t>、其他：⑴请报价单位认真核算、如实报价，如发现虚假报价的，记入黑名单；⑵本次报价仅作为市场调研用，因此价格仅供参考；⑶本次调研询价不接收质疑函，只接收对本项目的建议。</w:t>
      </w:r>
    </w:p>
    <w:p w14:paraId="6E22ADB5">
      <w:pPr>
        <w:keepNext w:val="0"/>
        <w:keepLines w:val="0"/>
        <w:pageBreakBefore w:val="0"/>
        <w:widowControl w:val="0"/>
        <w:kinsoku/>
        <w:wordWrap/>
        <w:overflowPunct/>
        <w:topLinePunct w:val="0"/>
        <w:autoSpaceDE/>
        <w:autoSpaceDN/>
        <w:bidi w:val="0"/>
        <w:adjustRightInd/>
        <w:snapToGrid/>
        <w:spacing w:line="480" w:lineRule="exact"/>
        <w:ind w:firstLine="5520" w:firstLineChars="2300"/>
        <w:textAlignment w:val="auto"/>
        <w:rPr>
          <w:rFonts w:ascii="Times New Roman" w:hAnsi="Times New Roman" w:cs="Times New Roman"/>
          <w:color w:val="auto"/>
          <w:sz w:val="24"/>
          <w:szCs w:val="24"/>
        </w:rPr>
      </w:pPr>
    </w:p>
    <w:p w14:paraId="495ED108">
      <w:pPr>
        <w:keepNext w:val="0"/>
        <w:keepLines w:val="0"/>
        <w:pageBreakBefore w:val="0"/>
        <w:widowControl w:val="0"/>
        <w:kinsoku/>
        <w:wordWrap/>
        <w:overflowPunct/>
        <w:topLinePunct w:val="0"/>
        <w:autoSpaceDE/>
        <w:autoSpaceDN/>
        <w:bidi w:val="0"/>
        <w:adjustRightInd/>
        <w:snapToGrid/>
        <w:spacing w:line="480" w:lineRule="exact"/>
        <w:ind w:firstLine="5520" w:firstLineChars="2300"/>
        <w:textAlignment w:val="auto"/>
        <w:rPr>
          <w:rFonts w:ascii="Times New Roman" w:hAnsi="Times New Roman" w:cs="Times New Roman"/>
          <w:color w:val="auto"/>
          <w:sz w:val="24"/>
          <w:szCs w:val="24"/>
        </w:rPr>
      </w:pPr>
    </w:p>
    <w:p w14:paraId="64BB2542">
      <w:pPr>
        <w:keepNext w:val="0"/>
        <w:keepLines w:val="0"/>
        <w:pageBreakBefore w:val="0"/>
        <w:widowControl w:val="0"/>
        <w:kinsoku/>
        <w:wordWrap/>
        <w:overflowPunct/>
        <w:topLinePunct w:val="0"/>
        <w:autoSpaceDE/>
        <w:autoSpaceDN/>
        <w:bidi w:val="0"/>
        <w:adjustRightInd/>
        <w:snapToGrid/>
        <w:spacing w:line="480" w:lineRule="exact"/>
        <w:ind w:firstLine="5520" w:firstLineChars="2300"/>
        <w:textAlignment w:val="auto"/>
        <w:rPr>
          <w:rFonts w:ascii="Times New Roman" w:hAnsi="Times New Roman" w:cs="Times New Roman"/>
          <w:color w:val="auto"/>
          <w:sz w:val="24"/>
          <w:szCs w:val="24"/>
        </w:rPr>
      </w:pPr>
    </w:p>
    <w:p w14:paraId="68F2883E">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Times New Roman" w:hAnsi="Times New Roman" w:eastAsia="宋体" w:cs="Times New Roman"/>
          <w:color w:val="auto"/>
          <w:sz w:val="28"/>
          <w:szCs w:val="24"/>
          <w:lang w:eastAsia="zh-CN"/>
        </w:rPr>
      </w:pPr>
      <w:r>
        <w:rPr>
          <w:rFonts w:hint="eastAsia" w:ascii="Times New Roman" w:hAnsi="Times New Roman" w:eastAsia="宋体" w:cs="Times New Roman"/>
          <w:color w:val="auto"/>
          <w:sz w:val="28"/>
          <w:szCs w:val="24"/>
          <w:lang w:eastAsia="zh-CN"/>
        </w:rPr>
        <w:t xml:space="preserve">启东市供销合作总社                                    </w:t>
      </w:r>
    </w:p>
    <w:p w14:paraId="39F98FA5">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Times New Roman" w:hAnsi="Times New Roman" w:eastAsia="宋体" w:cs="Times New Roman"/>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color w:val="auto"/>
          <w:sz w:val="28"/>
          <w:szCs w:val="24"/>
          <w:lang w:eastAsia="zh-CN"/>
        </w:rPr>
        <w:t xml:space="preserve">       202</w:t>
      </w:r>
      <w:r>
        <w:rPr>
          <w:rFonts w:hint="eastAsia" w:ascii="Times New Roman" w:hAnsi="Times New Roman" w:eastAsia="宋体" w:cs="Times New Roman"/>
          <w:color w:val="auto"/>
          <w:sz w:val="28"/>
          <w:szCs w:val="24"/>
          <w:lang w:val="en-US" w:eastAsia="zh-CN"/>
        </w:rPr>
        <w:t>5</w:t>
      </w:r>
      <w:r>
        <w:rPr>
          <w:rFonts w:hint="eastAsia" w:ascii="Times New Roman" w:hAnsi="Times New Roman" w:eastAsia="宋体" w:cs="Times New Roman"/>
          <w:color w:val="auto"/>
          <w:sz w:val="28"/>
          <w:szCs w:val="24"/>
          <w:lang w:eastAsia="zh-CN"/>
        </w:rPr>
        <w:t>年</w:t>
      </w:r>
      <w:r>
        <w:rPr>
          <w:rFonts w:hint="eastAsia" w:ascii="Times New Roman" w:hAnsi="Times New Roman" w:eastAsia="宋体" w:cs="Times New Roman"/>
          <w:color w:val="auto"/>
          <w:sz w:val="28"/>
          <w:szCs w:val="24"/>
          <w:lang w:val="en-US" w:eastAsia="zh-CN"/>
        </w:rPr>
        <w:t>11</w:t>
      </w:r>
      <w:r>
        <w:rPr>
          <w:rFonts w:hint="eastAsia" w:ascii="Times New Roman" w:hAnsi="Times New Roman" w:eastAsia="宋体" w:cs="Times New Roman"/>
          <w:color w:val="auto"/>
          <w:sz w:val="28"/>
          <w:szCs w:val="24"/>
          <w:lang w:eastAsia="zh-CN"/>
        </w:rPr>
        <w:t>月</w:t>
      </w:r>
      <w:r>
        <w:rPr>
          <w:rFonts w:hint="eastAsia" w:cs="Times New Roman"/>
          <w:color w:val="auto"/>
          <w:sz w:val="28"/>
          <w:szCs w:val="24"/>
          <w:lang w:val="en-US" w:eastAsia="zh-CN"/>
        </w:rPr>
        <w:t>25</w:t>
      </w:r>
      <w:r>
        <w:rPr>
          <w:rFonts w:hint="eastAsia" w:ascii="Times New Roman" w:hAnsi="Times New Roman" w:eastAsia="宋体" w:cs="Times New Roman"/>
          <w:color w:val="auto"/>
          <w:sz w:val="28"/>
          <w:szCs w:val="24"/>
          <w:lang w:eastAsia="zh-CN"/>
        </w:rPr>
        <w:t>日</w:t>
      </w:r>
    </w:p>
    <w:p w14:paraId="4F74A9E4">
      <w:pPr>
        <w:snapToGrid w:val="0"/>
        <w:spacing w:line="400" w:lineRule="exact"/>
        <w:jc w:val="center"/>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报价单</w:t>
      </w:r>
    </w:p>
    <w:p w14:paraId="0FC1DBAC">
      <w:pPr>
        <w:snapToGrid w:val="0"/>
        <w:spacing w:line="400" w:lineRule="exact"/>
        <w:rPr>
          <w:rFonts w:hint="eastAsia" w:ascii="仿宋_GB2312" w:hAnsi="宋体" w:eastAsia="仿宋_GB2312"/>
          <w:color w:val="auto"/>
          <w:sz w:val="28"/>
          <w:szCs w:val="28"/>
          <w:highlight w:val="none"/>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4"/>
        <w:gridCol w:w="4787"/>
      </w:tblGrid>
      <w:tr w14:paraId="00FCB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4" w:type="dxa"/>
            <w:noWrap w:val="0"/>
            <w:vAlign w:val="top"/>
          </w:tcPr>
          <w:p w14:paraId="63882132">
            <w:pPr>
              <w:jc w:val="center"/>
              <w:rPr>
                <w:rStyle w:val="7"/>
                <w:rFonts w:ascii="宋体" w:hAnsi="宋体"/>
                <w:i w:val="0"/>
                <w:iCs w:val="0"/>
                <w:color w:val="auto"/>
                <w:sz w:val="28"/>
                <w:szCs w:val="28"/>
                <w:highlight w:val="none"/>
              </w:rPr>
            </w:pPr>
            <w:r>
              <w:rPr>
                <w:rStyle w:val="7"/>
                <w:rFonts w:hint="eastAsia" w:ascii="宋体" w:hAnsi="宋体"/>
                <w:i w:val="0"/>
                <w:iCs w:val="0"/>
                <w:color w:val="auto"/>
                <w:sz w:val="28"/>
                <w:szCs w:val="28"/>
                <w:highlight w:val="none"/>
              </w:rPr>
              <w:t>项目名称</w:t>
            </w:r>
          </w:p>
        </w:tc>
        <w:tc>
          <w:tcPr>
            <w:tcW w:w="4787" w:type="dxa"/>
            <w:noWrap w:val="0"/>
            <w:vAlign w:val="top"/>
          </w:tcPr>
          <w:p w14:paraId="404663F2">
            <w:pPr>
              <w:jc w:val="center"/>
              <w:rPr>
                <w:rStyle w:val="7"/>
                <w:rFonts w:ascii="宋体" w:hAnsi="宋体"/>
                <w:i w:val="0"/>
                <w:iCs w:val="0"/>
                <w:color w:val="auto"/>
                <w:sz w:val="28"/>
                <w:szCs w:val="28"/>
                <w:highlight w:val="none"/>
              </w:rPr>
            </w:pPr>
            <w:r>
              <w:rPr>
                <w:rStyle w:val="7"/>
                <w:rFonts w:hint="eastAsia" w:ascii="宋体" w:hAnsi="宋体"/>
                <w:i w:val="0"/>
                <w:iCs w:val="0"/>
                <w:color w:val="auto"/>
                <w:sz w:val="28"/>
                <w:szCs w:val="28"/>
                <w:highlight w:val="none"/>
              </w:rPr>
              <w:t>财政补贴（%）</w:t>
            </w:r>
          </w:p>
        </w:tc>
      </w:tr>
      <w:tr w14:paraId="253F9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4" w:type="dxa"/>
            <w:noWrap w:val="0"/>
            <w:vAlign w:val="top"/>
          </w:tcPr>
          <w:p w14:paraId="59F960BB">
            <w:pPr>
              <w:jc w:val="center"/>
              <w:rPr>
                <w:rStyle w:val="7"/>
                <w:rFonts w:ascii="宋体" w:hAnsi="宋体"/>
                <w:i w:val="0"/>
                <w:iCs w:val="0"/>
                <w:color w:val="auto"/>
                <w:sz w:val="28"/>
                <w:szCs w:val="28"/>
                <w:highlight w:val="none"/>
              </w:rPr>
            </w:pPr>
            <w:r>
              <w:rPr>
                <w:rStyle w:val="7"/>
                <w:rFonts w:hint="eastAsia" w:ascii="宋体" w:hAnsi="宋体"/>
                <w:i w:val="0"/>
                <w:iCs w:val="0"/>
                <w:color w:val="auto"/>
                <w:sz w:val="28"/>
                <w:szCs w:val="28"/>
                <w:highlight w:val="none"/>
              </w:rPr>
              <w:t>农药集中配送零差价项目</w:t>
            </w:r>
          </w:p>
        </w:tc>
        <w:tc>
          <w:tcPr>
            <w:tcW w:w="4787" w:type="dxa"/>
            <w:noWrap w:val="0"/>
            <w:vAlign w:val="top"/>
          </w:tcPr>
          <w:p w14:paraId="06FE8CB8">
            <w:pPr>
              <w:jc w:val="center"/>
              <w:rPr>
                <w:rStyle w:val="7"/>
                <w:rFonts w:ascii="宋体" w:hAnsi="宋体"/>
                <w:i w:val="0"/>
                <w:iCs w:val="0"/>
                <w:color w:val="auto"/>
                <w:sz w:val="28"/>
                <w:szCs w:val="28"/>
                <w:highlight w:val="none"/>
              </w:rPr>
            </w:pPr>
          </w:p>
        </w:tc>
      </w:tr>
    </w:tbl>
    <w:p w14:paraId="515CE6E8">
      <w:pPr>
        <w:pStyle w:val="3"/>
        <w:rPr>
          <w:rFonts w:hint="eastAsia"/>
          <w:color w:val="auto"/>
          <w:highlight w:val="none"/>
        </w:rPr>
      </w:pPr>
    </w:p>
    <w:tbl>
      <w:tblPr>
        <w:tblStyle w:val="5"/>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8"/>
        <w:gridCol w:w="2715"/>
        <w:gridCol w:w="3488"/>
      </w:tblGrid>
      <w:tr w14:paraId="18CF0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14:paraId="3D3FE975">
            <w:pPr>
              <w:jc w:val="center"/>
              <w:rPr>
                <w:rStyle w:val="7"/>
                <w:rFonts w:ascii="宋体" w:hAnsi="宋体"/>
                <w:i w:val="0"/>
                <w:iCs w:val="0"/>
                <w:color w:val="auto"/>
                <w:sz w:val="28"/>
                <w:szCs w:val="28"/>
                <w:highlight w:val="none"/>
              </w:rPr>
            </w:pPr>
            <w:r>
              <w:rPr>
                <w:rStyle w:val="7"/>
                <w:rFonts w:hint="eastAsia" w:ascii="宋体" w:hAnsi="宋体"/>
                <w:i w:val="0"/>
                <w:iCs w:val="0"/>
                <w:color w:val="auto"/>
                <w:sz w:val="28"/>
                <w:szCs w:val="28"/>
                <w:highlight w:val="none"/>
              </w:rPr>
              <w:t>项目名称</w:t>
            </w:r>
          </w:p>
        </w:tc>
        <w:tc>
          <w:tcPr>
            <w:tcW w:w="2715" w:type="dxa"/>
            <w:noWrap w:val="0"/>
            <w:vAlign w:val="top"/>
          </w:tcPr>
          <w:p w14:paraId="7987B081">
            <w:pPr>
              <w:jc w:val="center"/>
              <w:rPr>
                <w:rStyle w:val="7"/>
                <w:rFonts w:hint="eastAsia" w:ascii="宋体" w:hAnsi="宋体"/>
                <w:i w:val="0"/>
                <w:iCs w:val="0"/>
                <w:color w:val="auto"/>
                <w:sz w:val="28"/>
                <w:szCs w:val="28"/>
                <w:highlight w:val="none"/>
              </w:rPr>
            </w:pPr>
            <w:r>
              <w:rPr>
                <w:rStyle w:val="7"/>
                <w:rFonts w:hint="eastAsia" w:ascii="宋体" w:hAnsi="宋体"/>
                <w:i w:val="0"/>
                <w:iCs w:val="0"/>
                <w:color w:val="auto"/>
                <w:sz w:val="28"/>
                <w:szCs w:val="28"/>
                <w:highlight w:val="none"/>
              </w:rPr>
              <w:t>废弃物包装补贴</w:t>
            </w:r>
          </w:p>
        </w:tc>
        <w:tc>
          <w:tcPr>
            <w:tcW w:w="3488" w:type="dxa"/>
            <w:noWrap w:val="0"/>
            <w:vAlign w:val="top"/>
          </w:tcPr>
          <w:p w14:paraId="7CCC3FED">
            <w:pPr>
              <w:jc w:val="center"/>
              <w:rPr>
                <w:rStyle w:val="7"/>
                <w:rFonts w:hint="eastAsia" w:ascii="宋体" w:hAnsi="宋体"/>
                <w:i w:val="0"/>
                <w:iCs w:val="0"/>
                <w:color w:val="auto"/>
                <w:sz w:val="28"/>
                <w:szCs w:val="28"/>
                <w:highlight w:val="none"/>
              </w:rPr>
            </w:pPr>
            <w:r>
              <w:rPr>
                <w:rStyle w:val="7"/>
                <w:rFonts w:hint="eastAsia" w:ascii="宋体" w:hAnsi="宋体"/>
                <w:i w:val="0"/>
                <w:iCs w:val="0"/>
                <w:color w:val="auto"/>
                <w:sz w:val="28"/>
                <w:szCs w:val="28"/>
                <w:highlight w:val="none"/>
              </w:rPr>
              <w:t>回收处置补贴</w:t>
            </w:r>
          </w:p>
        </w:tc>
      </w:tr>
      <w:tr w14:paraId="34376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3368" w:type="dxa"/>
            <w:noWrap w:val="0"/>
            <w:vAlign w:val="top"/>
          </w:tcPr>
          <w:p w14:paraId="68591339">
            <w:pPr>
              <w:jc w:val="center"/>
              <w:rPr>
                <w:rStyle w:val="7"/>
                <w:rFonts w:ascii="宋体" w:hAnsi="宋体"/>
                <w:i w:val="0"/>
                <w:iCs w:val="0"/>
                <w:color w:val="auto"/>
                <w:sz w:val="28"/>
                <w:szCs w:val="28"/>
                <w:highlight w:val="none"/>
              </w:rPr>
            </w:pPr>
            <w:r>
              <w:rPr>
                <w:rStyle w:val="7"/>
                <w:rFonts w:hint="eastAsia" w:ascii="宋体" w:hAnsi="宋体"/>
                <w:i w:val="0"/>
                <w:iCs w:val="0"/>
                <w:color w:val="auto"/>
                <w:sz w:val="28"/>
                <w:szCs w:val="28"/>
                <w:highlight w:val="none"/>
              </w:rPr>
              <w:t>农药集中配送零差价项目</w:t>
            </w:r>
          </w:p>
        </w:tc>
        <w:tc>
          <w:tcPr>
            <w:tcW w:w="2715" w:type="dxa"/>
            <w:noWrap w:val="0"/>
            <w:vAlign w:val="top"/>
          </w:tcPr>
          <w:p w14:paraId="1C07B85F">
            <w:pPr>
              <w:jc w:val="center"/>
              <w:rPr>
                <w:rStyle w:val="7"/>
                <w:rFonts w:ascii="宋体" w:hAnsi="宋体"/>
                <w:i w:val="0"/>
                <w:iCs w:val="0"/>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元/件</w:t>
            </w:r>
          </w:p>
        </w:tc>
        <w:tc>
          <w:tcPr>
            <w:tcW w:w="3488" w:type="dxa"/>
            <w:noWrap w:val="0"/>
            <w:vAlign w:val="top"/>
          </w:tcPr>
          <w:p w14:paraId="0B492A1F">
            <w:pPr>
              <w:jc w:val="center"/>
              <w:rPr>
                <w:rStyle w:val="7"/>
                <w:rFonts w:ascii="宋体" w:hAnsi="宋体"/>
                <w:i w:val="0"/>
                <w:iCs w:val="0"/>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元/件</w:t>
            </w:r>
          </w:p>
        </w:tc>
      </w:tr>
    </w:tbl>
    <w:p w14:paraId="6186A823">
      <w:pPr>
        <w:snapToGrid w:val="0"/>
        <w:spacing w:line="300" w:lineRule="auto"/>
        <w:outlineLvl w:val="0"/>
        <w:rPr>
          <w:rFonts w:hint="default" w:ascii="宋体" w:hAnsi="宋体" w:eastAsia="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附营业执照</w:t>
      </w:r>
    </w:p>
    <w:p w14:paraId="3BB0AA83">
      <w:pPr>
        <w:rPr>
          <w:rFonts w:hint="eastAsia"/>
          <w:lang w:val="en-US" w:eastAsia="zh-CN"/>
        </w:rPr>
      </w:pPr>
    </w:p>
    <w:p w14:paraId="18448E52">
      <w:pPr>
        <w:jc w:val="left"/>
        <w:rPr>
          <w:rStyle w:val="7"/>
          <w:rFonts w:hint="default" w:ascii="宋体" w:hAnsi="宋体" w:eastAsiaTheme="minorEastAsia" w:cstheme="minorBidi"/>
          <w:i w:val="0"/>
          <w:iCs w:val="0"/>
          <w:color w:val="auto"/>
          <w:sz w:val="28"/>
          <w:szCs w:val="28"/>
          <w:highlight w:val="none"/>
          <w:lang w:val="en-US" w:eastAsia="zh-CN"/>
        </w:rPr>
      </w:pPr>
      <w:r>
        <w:rPr>
          <w:rStyle w:val="7"/>
          <w:rFonts w:hint="eastAsia" w:ascii="宋体" w:hAnsi="宋体" w:eastAsiaTheme="minorEastAsia" w:cstheme="minorBidi"/>
          <w:i w:val="0"/>
          <w:iCs w:val="0"/>
          <w:color w:val="auto"/>
          <w:sz w:val="28"/>
          <w:szCs w:val="28"/>
          <w:highlight w:val="none"/>
          <w:lang w:val="en-US" w:eastAsia="zh-CN"/>
        </w:rPr>
        <w:t>报价人：</w:t>
      </w:r>
    </w:p>
    <w:p w14:paraId="5CE9260D">
      <w:pPr>
        <w:jc w:val="left"/>
        <w:rPr>
          <w:rStyle w:val="7"/>
          <w:rFonts w:hint="eastAsia" w:ascii="宋体" w:hAnsi="宋体" w:eastAsiaTheme="minorEastAsia" w:cstheme="minorBidi"/>
          <w:i w:val="0"/>
          <w:iCs w:val="0"/>
          <w:color w:val="auto"/>
          <w:sz w:val="28"/>
          <w:szCs w:val="28"/>
          <w:highlight w:val="none"/>
          <w:lang w:val="en-US" w:eastAsia="zh-CN"/>
        </w:rPr>
      </w:pPr>
      <w:r>
        <w:rPr>
          <w:rStyle w:val="7"/>
          <w:rFonts w:hint="eastAsia" w:ascii="宋体" w:hAnsi="宋体" w:eastAsiaTheme="minorEastAsia" w:cstheme="minorBidi"/>
          <w:i w:val="0"/>
          <w:iCs w:val="0"/>
          <w:color w:val="auto"/>
          <w:sz w:val="28"/>
          <w:szCs w:val="28"/>
          <w:highlight w:val="none"/>
          <w:lang w:val="en-US" w:eastAsia="zh-CN"/>
        </w:rPr>
        <w:t>联系人：</w:t>
      </w:r>
    </w:p>
    <w:p w14:paraId="458F4AAB">
      <w:pPr>
        <w:jc w:val="left"/>
        <w:rPr>
          <w:rStyle w:val="7"/>
          <w:rFonts w:hint="eastAsia" w:ascii="宋体" w:hAnsi="宋体" w:eastAsiaTheme="minorEastAsia" w:cstheme="minorBidi"/>
          <w:i w:val="0"/>
          <w:iCs w:val="0"/>
          <w:color w:val="auto"/>
          <w:sz w:val="28"/>
          <w:szCs w:val="28"/>
          <w:highlight w:val="none"/>
          <w:lang w:val="en-US" w:eastAsia="zh-CN"/>
        </w:rPr>
      </w:pPr>
      <w:r>
        <w:rPr>
          <w:rStyle w:val="7"/>
          <w:rFonts w:hint="eastAsia" w:ascii="宋体" w:hAnsi="宋体" w:eastAsiaTheme="minorEastAsia" w:cstheme="minorBidi"/>
          <w:i w:val="0"/>
          <w:iCs w:val="0"/>
          <w:color w:val="auto"/>
          <w:sz w:val="28"/>
          <w:szCs w:val="28"/>
          <w:highlight w:val="none"/>
          <w:lang w:val="en-US" w:eastAsia="zh-CN"/>
        </w:rPr>
        <w:t>联系方式：</w:t>
      </w:r>
    </w:p>
    <w:p w14:paraId="5BCC44DE">
      <w:pPr>
        <w:jc w:val="left"/>
        <w:rPr>
          <w:rStyle w:val="7"/>
          <w:rFonts w:hint="default" w:ascii="宋体" w:hAnsi="宋体" w:eastAsiaTheme="minorEastAsia" w:cstheme="minorBidi"/>
          <w:i w:val="0"/>
          <w:iCs w:val="0"/>
          <w:color w:val="auto"/>
          <w:sz w:val="28"/>
          <w:szCs w:val="28"/>
          <w:highlight w:val="none"/>
          <w:lang w:val="en-US" w:eastAsia="zh-CN"/>
        </w:rPr>
      </w:pPr>
      <w:r>
        <w:rPr>
          <w:rStyle w:val="7"/>
          <w:rFonts w:hint="eastAsia" w:ascii="宋体" w:hAnsi="宋体" w:eastAsiaTheme="minorEastAsia" w:cstheme="minorBidi"/>
          <w:i w:val="0"/>
          <w:iCs w:val="0"/>
          <w:color w:val="auto"/>
          <w:sz w:val="28"/>
          <w:szCs w:val="28"/>
          <w:highlight w:val="none"/>
          <w:lang w:val="en-US" w:eastAsia="zh-CN"/>
        </w:rPr>
        <w:t>报价日期：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74258A"/>
    <w:rsid w:val="032C6D86"/>
    <w:rsid w:val="1E74258A"/>
    <w:rsid w:val="36E13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textAlignment w:val="baseline"/>
    </w:pPr>
    <w:rPr>
      <w:kern w:val="0"/>
      <w:sz w:val="24"/>
    </w:rPr>
  </w:style>
  <w:style w:type="paragraph" w:styleId="3">
    <w:name w:val="Body Text"/>
    <w:basedOn w:val="1"/>
    <w:qFormat/>
    <w:uiPriority w:val="99"/>
    <w:pPr>
      <w:spacing w:after="120"/>
    </w:pPr>
    <w:rPr>
      <w:rFonts w:ascii="Times New Roman" w:hAnsi="Times New Roman" w:eastAsia="宋体" w:cs="Times New Roman"/>
      <w:kern w:val="0"/>
      <w:sz w:val="24"/>
    </w:rPr>
  </w:style>
  <w:style w:type="paragraph" w:styleId="4">
    <w:name w:val="Normal (Web)"/>
    <w:basedOn w:val="1"/>
    <w:qFormat/>
    <w:uiPriority w:val="0"/>
    <w:pPr>
      <w:jc w:val="left"/>
    </w:pPr>
    <w:rPr>
      <w:rFonts w:cs="Times New Roman"/>
      <w:kern w:val="0"/>
      <w:sz w:val="24"/>
    </w:rPr>
  </w:style>
  <w:style w:type="character" w:customStyle="1" w:styleId="7">
    <w:name w:val="_Style 2"/>
    <w:qFormat/>
    <w:uiPriority w:val="19"/>
    <w:rPr>
      <w:i/>
      <w:iCs/>
      <w:color w:val="80808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1150</Words>
  <Characters>1230</Characters>
  <Lines>0</Lines>
  <Paragraphs>0</Paragraphs>
  <TotalTime>1</TotalTime>
  <ScaleCrop>false</ScaleCrop>
  <LinksUpToDate>false</LinksUpToDate>
  <CharactersWithSpaces>1279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2025-11-20T05:52:00Z</dcterms:created>
  <dc:creator>9877</dc:creator>
  <cp:lastModifiedBy>陈天婷</cp:lastModifiedBy>
  <dcterms:modified xsi:type="dcterms:W3CDTF">2025-11-25T02:01:19Z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297C1E80D1954563BB57BD7A246E4C16_13</vt:lpwstr>
  </property>
  <property fmtid="{D5CDD505-2E9C-101B-9397-08002B2CF9AE}" pid="4" name="KSOTemplateDocerSaveRecord">
    <vt:lpwstr>eyJoZGlkIjoiMWM1MWY3NGJkMWMyZjJlYmQzZDExZDYzNjkzZjE4NWUiLCJ1c2VySWQiOiIxNjI5MDA0MDcwIn0=</vt:lpwstr>
  </property>
</Properties>
</file>