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D31B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rPr>
          <w:rFonts w:hint="eastAsia" w:ascii="微软雅黑" w:hAnsi="微软雅黑" w:cs="微软雅黑" w:eastAsiaTheme="minorEastAsia"/>
          <w:color w:val="auto"/>
          <w:sz w:val="22"/>
          <w:szCs w:val="22"/>
          <w:highlight w:val="none"/>
          <w:shd w:val="clear" w:fill="FFFFFF"/>
          <w:lang w:eastAsia="zh-CN"/>
        </w:rPr>
      </w:pPr>
      <w:r>
        <w:rPr>
          <w:rFonts w:hint="eastAsia"/>
          <w:b/>
          <w:bCs/>
          <w:color w:val="auto"/>
          <w:sz w:val="36"/>
          <w:szCs w:val="36"/>
          <w:highlight w:val="none"/>
          <w:lang w:val="en-US" w:eastAsia="zh-CN"/>
        </w:rPr>
        <w:t>市场</w:t>
      </w:r>
      <w:r>
        <w:rPr>
          <w:b/>
          <w:bCs/>
          <w:color w:val="auto"/>
          <w:sz w:val="36"/>
          <w:szCs w:val="36"/>
          <w:highlight w:val="none"/>
        </w:rPr>
        <w:t>询价公告</w:t>
      </w:r>
    </w:p>
    <w:p w14:paraId="0B3353C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eastAsia" w:ascii="微软雅黑" w:hAnsi="微软雅黑" w:eastAsia="微软雅黑" w:cs="微软雅黑"/>
          <w:color w:val="auto"/>
          <w:kern w:val="0"/>
          <w:sz w:val="24"/>
          <w:szCs w:val="24"/>
          <w:highlight w:val="none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color w:val="auto"/>
          <w:kern w:val="0"/>
          <w:sz w:val="24"/>
          <w:szCs w:val="24"/>
          <w:highlight w:val="none"/>
          <w:shd w:val="clear" w:fill="FFFFFF"/>
          <w:lang w:val="en-US" w:eastAsia="zh-CN" w:bidi="ar"/>
        </w:rPr>
        <w:t>启东</w:t>
      </w:r>
      <w:bookmarkStart w:id="0" w:name="_GoBack"/>
      <w:bookmarkEnd w:id="0"/>
      <w:r>
        <w:rPr>
          <w:rFonts w:hint="eastAsia" w:ascii="微软雅黑" w:hAnsi="微软雅黑" w:eastAsia="微软雅黑" w:cs="微软雅黑"/>
          <w:color w:val="auto"/>
          <w:kern w:val="0"/>
          <w:sz w:val="24"/>
          <w:szCs w:val="24"/>
          <w:highlight w:val="none"/>
          <w:shd w:val="clear" w:fill="FFFFFF"/>
          <w:lang w:val="en-US" w:eastAsia="zh-CN" w:bidi="ar"/>
        </w:rPr>
        <w:t>江海园投资开发有限公司根据启东市政府采购管理的有关规定，就采购塑钢板桩材料进行采购询价。</w:t>
      </w:r>
    </w:p>
    <w:p w14:paraId="74DBF85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eastAsia" w:ascii="微软雅黑" w:hAnsi="微软雅黑" w:eastAsia="微软雅黑" w:cs="微软雅黑"/>
          <w:color w:val="auto"/>
          <w:kern w:val="0"/>
          <w:sz w:val="24"/>
          <w:szCs w:val="24"/>
          <w:highlight w:val="none"/>
          <w:shd w:val="clear" w:fill="FFFFFF"/>
          <w:lang w:val="zh-CN" w:eastAsia="zh-CN" w:bidi="ar"/>
        </w:rPr>
      </w:pPr>
      <w:r>
        <w:rPr>
          <w:rFonts w:hint="eastAsia" w:ascii="微软雅黑" w:hAnsi="微软雅黑" w:eastAsia="微软雅黑" w:cs="微软雅黑"/>
          <w:color w:val="auto"/>
          <w:kern w:val="0"/>
          <w:sz w:val="24"/>
          <w:szCs w:val="24"/>
          <w:highlight w:val="none"/>
          <w:shd w:val="clear" w:fill="FFFFFF"/>
          <w:lang w:val="en-US" w:eastAsia="zh-CN" w:bidi="ar"/>
        </w:rPr>
        <w:t>一、</w:t>
      </w:r>
      <w:r>
        <w:rPr>
          <w:rFonts w:hint="eastAsia" w:ascii="微软雅黑" w:hAnsi="微软雅黑" w:eastAsia="微软雅黑" w:cs="微软雅黑"/>
          <w:color w:val="auto"/>
          <w:kern w:val="0"/>
          <w:sz w:val="24"/>
          <w:szCs w:val="24"/>
          <w:highlight w:val="none"/>
          <w:shd w:val="clear" w:fill="FFFFFF"/>
          <w:lang w:val="zh-CN" w:eastAsia="zh-CN" w:bidi="ar"/>
        </w:rPr>
        <w:t>采购需求（</w:t>
      </w:r>
      <w:r>
        <w:rPr>
          <w:rFonts w:hint="eastAsia" w:ascii="微软雅黑" w:hAnsi="微软雅黑" w:eastAsia="微软雅黑" w:cs="微软雅黑"/>
          <w:b/>
          <w:bCs/>
          <w:color w:val="auto"/>
          <w:kern w:val="0"/>
          <w:sz w:val="24"/>
          <w:szCs w:val="24"/>
          <w:highlight w:val="none"/>
          <w:shd w:val="clear" w:fill="FFFFFF"/>
          <w:lang w:val="en-US" w:eastAsia="zh-CN" w:bidi="ar"/>
        </w:rPr>
        <w:t>详见附件</w:t>
      </w:r>
      <w:r>
        <w:rPr>
          <w:rFonts w:hint="eastAsia" w:ascii="微软雅黑" w:hAnsi="微软雅黑" w:eastAsia="微软雅黑" w:cs="微软雅黑"/>
          <w:color w:val="auto"/>
          <w:kern w:val="0"/>
          <w:sz w:val="24"/>
          <w:szCs w:val="24"/>
          <w:highlight w:val="none"/>
          <w:shd w:val="clear" w:fill="FFFFFF"/>
          <w:lang w:val="zh-CN" w:eastAsia="zh-CN" w:bidi="ar"/>
        </w:rPr>
        <w:t>）</w:t>
      </w:r>
    </w:p>
    <w:p w14:paraId="463386B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eastAsia" w:ascii="微软雅黑" w:hAnsi="微软雅黑" w:eastAsia="微软雅黑" w:cs="微软雅黑"/>
          <w:color w:val="auto"/>
          <w:kern w:val="0"/>
          <w:sz w:val="24"/>
          <w:szCs w:val="24"/>
          <w:highlight w:val="none"/>
          <w:shd w:val="clear" w:fill="FFFFFF"/>
          <w:lang w:val="zh-CN" w:eastAsia="zh-CN" w:bidi="ar"/>
        </w:rPr>
      </w:pPr>
      <w:r>
        <w:rPr>
          <w:rFonts w:hint="eastAsia" w:ascii="微软雅黑" w:hAnsi="微软雅黑" w:eastAsia="微软雅黑" w:cs="微软雅黑"/>
          <w:color w:val="auto"/>
          <w:kern w:val="0"/>
          <w:sz w:val="24"/>
          <w:szCs w:val="24"/>
          <w:highlight w:val="none"/>
          <w:shd w:val="clear" w:fill="FFFFFF"/>
          <w:lang w:val="zh-CN" w:eastAsia="zh-CN" w:bidi="ar"/>
        </w:rPr>
        <w:t>二、约定事项</w:t>
      </w:r>
    </w:p>
    <w:p w14:paraId="719CBAEC">
      <w:pPr>
        <w:keepNext w:val="0"/>
        <w:keepLines w:val="0"/>
        <w:pageBreakBefore w:val="0"/>
        <w:widowControl/>
        <w:kinsoku/>
        <w:wordWrap/>
        <w:overflowPunct/>
        <w:topLinePunct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eastAsia" w:ascii="微软雅黑" w:hAnsi="微软雅黑" w:eastAsia="微软雅黑" w:cs="微软雅黑"/>
          <w:color w:val="auto"/>
          <w:kern w:val="0"/>
          <w:sz w:val="24"/>
          <w:szCs w:val="24"/>
          <w:highlight w:val="none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color w:val="auto"/>
          <w:kern w:val="0"/>
          <w:sz w:val="24"/>
          <w:szCs w:val="24"/>
          <w:highlight w:val="none"/>
          <w:shd w:val="clear" w:fill="FFFFFF"/>
          <w:lang w:val="en-US" w:eastAsia="zh-CN" w:bidi="ar"/>
        </w:rPr>
        <w:t>1.采购要求为最低要求，不得负偏离，否则视为无效报价。</w:t>
      </w:r>
    </w:p>
    <w:p w14:paraId="1E00021C">
      <w:pPr>
        <w:keepNext w:val="0"/>
        <w:keepLines w:val="0"/>
        <w:pageBreakBefore w:val="0"/>
        <w:widowControl/>
        <w:kinsoku/>
        <w:wordWrap/>
        <w:overflowPunct/>
        <w:topLinePunct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eastAsia" w:ascii="微软雅黑" w:hAnsi="微软雅黑" w:eastAsia="微软雅黑" w:cs="微软雅黑"/>
          <w:color w:val="auto"/>
          <w:kern w:val="0"/>
          <w:sz w:val="24"/>
          <w:szCs w:val="24"/>
          <w:highlight w:val="none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color w:val="auto"/>
          <w:kern w:val="0"/>
          <w:sz w:val="24"/>
          <w:szCs w:val="24"/>
          <w:highlight w:val="none"/>
          <w:shd w:val="clear" w:fill="FFFFFF"/>
          <w:lang w:val="en-US" w:eastAsia="zh-CN" w:bidi="ar"/>
        </w:rPr>
        <w:t>2.</w:t>
      </w:r>
      <w:r>
        <w:rPr>
          <w:rFonts w:hint="eastAsia" w:ascii="微软雅黑" w:hAnsi="微软雅黑" w:eastAsia="微软雅黑" w:cs="微软雅黑"/>
          <w:color w:val="auto"/>
          <w:kern w:val="0"/>
          <w:sz w:val="24"/>
          <w:szCs w:val="24"/>
          <w:highlight w:val="none"/>
          <w:shd w:val="clear" w:fill="FFFFFF"/>
          <w:lang w:val="zh-CN" w:eastAsia="zh-CN" w:bidi="ar"/>
        </w:rPr>
        <w:t>市场询价表及</w:t>
      </w:r>
      <w:r>
        <w:rPr>
          <w:rFonts w:hint="eastAsia" w:ascii="微软雅黑" w:hAnsi="微软雅黑" w:eastAsia="微软雅黑" w:cs="微软雅黑"/>
          <w:color w:val="auto"/>
          <w:kern w:val="0"/>
          <w:sz w:val="24"/>
          <w:szCs w:val="24"/>
          <w:highlight w:val="none"/>
          <w:shd w:val="clear" w:fill="FFFFFF"/>
          <w:lang w:val="en-US" w:eastAsia="zh-CN" w:bidi="ar"/>
        </w:rPr>
        <w:t>营业执照复印件（加盖公章）等</w:t>
      </w:r>
      <w:r>
        <w:rPr>
          <w:rFonts w:hint="eastAsia" w:ascii="微软雅黑" w:hAnsi="微软雅黑" w:eastAsia="微软雅黑" w:cs="微软雅黑"/>
          <w:color w:val="auto"/>
          <w:kern w:val="0"/>
          <w:sz w:val="24"/>
          <w:szCs w:val="24"/>
          <w:highlight w:val="none"/>
          <w:shd w:val="clear" w:fill="FFFFFF"/>
          <w:lang w:val="zh-CN" w:eastAsia="zh-CN" w:bidi="ar"/>
        </w:rPr>
        <w:t>相关材料于202</w:t>
      </w:r>
      <w:r>
        <w:rPr>
          <w:rFonts w:hint="eastAsia" w:ascii="微软雅黑" w:hAnsi="微软雅黑" w:eastAsia="微软雅黑" w:cs="微软雅黑"/>
          <w:color w:val="auto"/>
          <w:kern w:val="0"/>
          <w:sz w:val="24"/>
          <w:szCs w:val="24"/>
          <w:highlight w:val="none"/>
          <w:shd w:val="clear" w:fill="FFFFFF"/>
          <w:lang w:val="en-US" w:eastAsia="zh-CN" w:bidi="ar"/>
        </w:rPr>
        <w:t>5</w:t>
      </w:r>
      <w:r>
        <w:rPr>
          <w:rFonts w:hint="eastAsia" w:ascii="微软雅黑" w:hAnsi="微软雅黑" w:eastAsia="微软雅黑" w:cs="微软雅黑"/>
          <w:color w:val="auto"/>
          <w:kern w:val="0"/>
          <w:sz w:val="24"/>
          <w:szCs w:val="24"/>
          <w:highlight w:val="none"/>
          <w:shd w:val="clear" w:fill="FFFFFF"/>
          <w:lang w:val="zh-CN" w:eastAsia="zh-CN" w:bidi="ar"/>
        </w:rPr>
        <w:t>年</w:t>
      </w:r>
      <w:r>
        <w:rPr>
          <w:rFonts w:hint="eastAsia" w:ascii="微软雅黑" w:hAnsi="微软雅黑" w:eastAsia="微软雅黑" w:cs="微软雅黑"/>
          <w:color w:val="auto"/>
          <w:kern w:val="0"/>
          <w:sz w:val="24"/>
          <w:szCs w:val="24"/>
          <w:highlight w:val="none"/>
          <w:shd w:val="clear" w:fill="FFFFFF"/>
          <w:lang w:val="en-US" w:eastAsia="zh-CN" w:bidi="ar"/>
        </w:rPr>
        <w:t>12</w:t>
      </w:r>
      <w:r>
        <w:rPr>
          <w:rFonts w:hint="eastAsia" w:ascii="微软雅黑" w:hAnsi="微软雅黑" w:eastAsia="微软雅黑" w:cs="微软雅黑"/>
          <w:color w:val="auto"/>
          <w:kern w:val="0"/>
          <w:sz w:val="24"/>
          <w:szCs w:val="24"/>
          <w:highlight w:val="none"/>
          <w:shd w:val="clear" w:fill="FFFFFF"/>
          <w:lang w:val="zh-CN" w:eastAsia="zh-CN" w:bidi="ar"/>
        </w:rPr>
        <w:t>月</w:t>
      </w:r>
      <w:r>
        <w:rPr>
          <w:rFonts w:hint="eastAsia" w:ascii="微软雅黑" w:hAnsi="微软雅黑" w:eastAsia="微软雅黑" w:cs="微软雅黑"/>
          <w:color w:val="auto"/>
          <w:kern w:val="0"/>
          <w:sz w:val="24"/>
          <w:szCs w:val="24"/>
          <w:highlight w:val="none"/>
          <w:shd w:val="clear" w:fill="FFFFFF"/>
          <w:lang w:val="en-US" w:eastAsia="zh-CN" w:bidi="ar"/>
        </w:rPr>
        <w:t xml:space="preserve">  5</w:t>
      </w:r>
      <w:r>
        <w:rPr>
          <w:rFonts w:hint="eastAsia" w:ascii="微软雅黑" w:hAnsi="微软雅黑" w:eastAsia="微软雅黑" w:cs="微软雅黑"/>
          <w:color w:val="auto"/>
          <w:kern w:val="0"/>
          <w:sz w:val="24"/>
          <w:szCs w:val="24"/>
          <w:highlight w:val="none"/>
          <w:shd w:val="clear" w:fill="FFFFFF"/>
          <w:lang w:val="zh-CN" w:eastAsia="zh-CN" w:bidi="ar"/>
        </w:rPr>
        <w:t>日17:00前，以电子邮件的方式发送至指定邮箱（邮箱：15250611658@139.com），联系人：</w:t>
      </w:r>
      <w:r>
        <w:rPr>
          <w:rFonts w:hint="eastAsia" w:ascii="微软雅黑" w:hAnsi="微软雅黑" w:eastAsia="微软雅黑" w:cs="微软雅黑"/>
          <w:color w:val="auto"/>
          <w:kern w:val="0"/>
          <w:sz w:val="24"/>
          <w:szCs w:val="24"/>
          <w:highlight w:val="none"/>
          <w:shd w:val="clear" w:fill="FFFFFF"/>
          <w:lang w:val="en-US" w:eastAsia="zh-CN" w:bidi="ar"/>
        </w:rPr>
        <w:t>陈鸣逸</w:t>
      </w:r>
      <w:r>
        <w:rPr>
          <w:rFonts w:hint="eastAsia" w:ascii="微软雅黑" w:hAnsi="微软雅黑" w:eastAsia="微软雅黑" w:cs="微软雅黑"/>
          <w:color w:val="auto"/>
          <w:kern w:val="0"/>
          <w:sz w:val="24"/>
          <w:szCs w:val="24"/>
          <w:highlight w:val="none"/>
          <w:shd w:val="clear" w:fill="FFFFFF"/>
          <w:lang w:val="zh-CN" w:eastAsia="zh-CN" w:bidi="ar"/>
        </w:rPr>
        <w:t>，联系电话：</w:t>
      </w:r>
      <w:r>
        <w:rPr>
          <w:rFonts w:hint="eastAsia" w:ascii="微软雅黑" w:hAnsi="微软雅黑" w:eastAsia="微软雅黑" w:cs="微软雅黑"/>
          <w:color w:val="auto"/>
          <w:kern w:val="0"/>
          <w:sz w:val="24"/>
          <w:szCs w:val="24"/>
          <w:highlight w:val="none"/>
          <w:shd w:val="clear" w:fill="FFFFFF"/>
          <w:lang w:val="en-US" w:eastAsia="zh-CN" w:bidi="ar"/>
        </w:rPr>
        <w:t>15250611658</w:t>
      </w:r>
      <w:r>
        <w:rPr>
          <w:rFonts w:hint="eastAsia" w:ascii="微软雅黑" w:hAnsi="微软雅黑" w:eastAsia="微软雅黑" w:cs="微软雅黑"/>
          <w:color w:val="auto"/>
          <w:kern w:val="0"/>
          <w:sz w:val="24"/>
          <w:szCs w:val="24"/>
          <w:highlight w:val="none"/>
          <w:shd w:val="clear" w:fill="FFFFFF"/>
          <w:lang w:val="zh-CN" w:eastAsia="zh-CN" w:bidi="ar"/>
        </w:rPr>
        <w:t>。</w:t>
      </w:r>
    </w:p>
    <w:p w14:paraId="36986761">
      <w:pPr>
        <w:keepNext w:val="0"/>
        <w:keepLines w:val="0"/>
        <w:pageBreakBefore w:val="0"/>
        <w:widowControl/>
        <w:kinsoku/>
        <w:wordWrap/>
        <w:overflowPunct/>
        <w:topLinePunct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eastAsia" w:ascii="微软雅黑" w:hAnsi="微软雅黑" w:eastAsia="微软雅黑" w:cs="微软雅黑"/>
          <w:color w:val="auto"/>
          <w:kern w:val="0"/>
          <w:sz w:val="24"/>
          <w:szCs w:val="24"/>
          <w:highlight w:val="none"/>
          <w:shd w:val="clear" w:fill="FFFFFF"/>
          <w:lang w:val="zh-CN" w:eastAsia="zh-CN" w:bidi="ar"/>
        </w:rPr>
      </w:pPr>
      <w:r>
        <w:rPr>
          <w:rFonts w:hint="eastAsia" w:ascii="微软雅黑" w:hAnsi="微软雅黑" w:eastAsia="微软雅黑" w:cs="微软雅黑"/>
          <w:color w:val="auto"/>
          <w:kern w:val="0"/>
          <w:sz w:val="24"/>
          <w:szCs w:val="24"/>
          <w:highlight w:val="none"/>
          <w:shd w:val="clear" w:fill="FFFFFF"/>
          <w:lang w:val="en-US" w:eastAsia="zh-CN" w:bidi="ar"/>
        </w:rPr>
        <w:t>3.</w:t>
      </w:r>
      <w:r>
        <w:rPr>
          <w:rFonts w:hint="eastAsia" w:ascii="微软雅黑" w:hAnsi="微软雅黑" w:eastAsia="微软雅黑" w:cs="微软雅黑"/>
          <w:color w:val="auto"/>
          <w:kern w:val="0"/>
          <w:sz w:val="24"/>
          <w:szCs w:val="24"/>
          <w:highlight w:val="none"/>
          <w:shd w:val="clear" w:fill="FFFFFF"/>
          <w:lang w:val="zh-CN" w:eastAsia="zh-CN" w:bidi="ar"/>
        </w:rPr>
        <w:t>其他：</w:t>
      </w:r>
    </w:p>
    <w:p w14:paraId="3D1CB246">
      <w:pPr>
        <w:keepNext w:val="0"/>
        <w:keepLines w:val="0"/>
        <w:pageBreakBefore w:val="0"/>
        <w:widowControl/>
        <w:kinsoku/>
        <w:wordWrap/>
        <w:overflowPunct/>
        <w:topLinePunct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eastAsia" w:ascii="微软雅黑" w:hAnsi="微软雅黑" w:eastAsia="微软雅黑" w:cs="微软雅黑"/>
          <w:color w:val="auto"/>
          <w:kern w:val="0"/>
          <w:sz w:val="24"/>
          <w:szCs w:val="24"/>
          <w:highlight w:val="none"/>
          <w:shd w:val="clear" w:fill="FFFFFF"/>
          <w:lang w:val="zh-CN" w:eastAsia="zh-CN" w:bidi="ar"/>
        </w:rPr>
      </w:pPr>
      <w:r>
        <w:rPr>
          <w:rFonts w:hint="eastAsia" w:ascii="微软雅黑" w:hAnsi="微软雅黑" w:eastAsia="微软雅黑" w:cs="微软雅黑"/>
          <w:color w:val="auto"/>
          <w:kern w:val="0"/>
          <w:sz w:val="24"/>
          <w:szCs w:val="24"/>
          <w:highlight w:val="none"/>
          <w:shd w:val="clear" w:fill="FFFFFF"/>
          <w:lang w:val="zh-CN" w:eastAsia="zh-CN" w:bidi="ar"/>
        </w:rPr>
        <w:t>（1）请报价单位认真核算、如实报价，如发现虚假报价的，该单位将被列入黑名单；</w:t>
      </w:r>
    </w:p>
    <w:p w14:paraId="2E970A76">
      <w:pPr>
        <w:keepNext w:val="0"/>
        <w:keepLines w:val="0"/>
        <w:pageBreakBefore w:val="0"/>
        <w:widowControl/>
        <w:kinsoku/>
        <w:wordWrap/>
        <w:overflowPunct/>
        <w:topLinePunct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eastAsia" w:ascii="微软雅黑" w:hAnsi="微软雅黑" w:eastAsia="微软雅黑" w:cs="微软雅黑"/>
          <w:color w:val="auto"/>
          <w:kern w:val="0"/>
          <w:sz w:val="24"/>
          <w:szCs w:val="24"/>
          <w:highlight w:val="none"/>
          <w:shd w:val="clear" w:fill="FFFFFF"/>
          <w:lang w:val="zh-CN" w:eastAsia="zh-CN" w:bidi="ar"/>
        </w:rPr>
      </w:pPr>
      <w:r>
        <w:rPr>
          <w:rFonts w:hint="eastAsia" w:ascii="微软雅黑" w:hAnsi="微软雅黑" w:eastAsia="微软雅黑" w:cs="微软雅黑"/>
          <w:color w:val="auto"/>
          <w:kern w:val="0"/>
          <w:sz w:val="24"/>
          <w:szCs w:val="24"/>
          <w:highlight w:val="none"/>
          <w:shd w:val="clear" w:fill="FFFFFF"/>
          <w:lang w:val="zh-CN" w:eastAsia="zh-CN" w:bidi="ar"/>
        </w:rPr>
        <w:t>（2）本次报价仅作为市场调研用，因此价格仅供参考；</w:t>
      </w:r>
    </w:p>
    <w:p w14:paraId="4933D2E8">
      <w:pPr>
        <w:keepNext w:val="0"/>
        <w:keepLines w:val="0"/>
        <w:pageBreakBefore w:val="0"/>
        <w:widowControl/>
        <w:kinsoku/>
        <w:wordWrap/>
        <w:overflowPunct/>
        <w:topLinePunct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eastAsia" w:ascii="微软雅黑" w:hAnsi="微软雅黑" w:eastAsia="微软雅黑" w:cs="微软雅黑"/>
          <w:color w:val="auto"/>
          <w:kern w:val="0"/>
          <w:sz w:val="24"/>
          <w:szCs w:val="24"/>
          <w:highlight w:val="none"/>
          <w:shd w:val="clear" w:fill="FFFFFF"/>
          <w:lang w:val="zh-CN" w:eastAsia="zh-CN" w:bidi="ar"/>
        </w:rPr>
      </w:pPr>
      <w:r>
        <w:rPr>
          <w:rFonts w:hint="eastAsia" w:ascii="微软雅黑" w:hAnsi="微软雅黑" w:eastAsia="微软雅黑" w:cs="微软雅黑"/>
          <w:color w:val="auto"/>
          <w:kern w:val="0"/>
          <w:sz w:val="24"/>
          <w:szCs w:val="24"/>
          <w:highlight w:val="none"/>
          <w:shd w:val="clear" w:fill="FFFFFF"/>
          <w:lang w:val="zh-CN" w:eastAsia="zh-CN" w:bidi="ar"/>
        </w:rPr>
        <w:t>（3）本次调研询价不接收质疑函，只接收对本项目的建议。</w:t>
      </w:r>
    </w:p>
    <w:p w14:paraId="7655433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eastAsia" w:ascii="微软雅黑" w:hAnsi="微软雅黑" w:eastAsia="微软雅黑" w:cs="微软雅黑"/>
          <w:color w:val="auto"/>
          <w:kern w:val="0"/>
          <w:sz w:val="24"/>
          <w:szCs w:val="24"/>
          <w:highlight w:val="none"/>
          <w:shd w:val="clear" w:fill="FFFFFF"/>
          <w:lang w:val="zh-CN" w:eastAsia="zh-CN" w:bidi="ar"/>
        </w:rPr>
      </w:pPr>
    </w:p>
    <w:p w14:paraId="2FCC522D"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360" w:lineRule="auto"/>
        <w:ind w:right="0" w:firstLine="480" w:firstLineChars="200"/>
        <w:jc w:val="right"/>
        <w:textAlignment w:val="auto"/>
        <w:rPr>
          <w:rFonts w:hint="eastAsia" w:ascii="微软雅黑" w:hAnsi="微软雅黑" w:eastAsia="微软雅黑" w:cs="微软雅黑"/>
          <w:color w:val="auto"/>
          <w:kern w:val="0"/>
          <w:sz w:val="24"/>
          <w:szCs w:val="24"/>
          <w:highlight w:val="none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color w:val="auto"/>
          <w:kern w:val="0"/>
          <w:sz w:val="24"/>
          <w:szCs w:val="24"/>
          <w:highlight w:val="none"/>
          <w:shd w:val="clear" w:fill="FFFFFF"/>
          <w:lang w:val="en-US" w:eastAsia="zh-CN" w:bidi="ar"/>
        </w:rPr>
        <w:t>启东江海园投资开发有限公司</w:t>
      </w:r>
    </w:p>
    <w:p w14:paraId="2D088B49"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360" w:lineRule="auto"/>
        <w:ind w:right="0" w:firstLine="480" w:firstLineChars="200"/>
        <w:jc w:val="right"/>
        <w:textAlignment w:val="auto"/>
        <w:rPr>
          <w:rFonts w:hint="eastAsia" w:cs="宋体" w:asciiTheme="minorEastAsia" w:hAnsiTheme="minorEastAsia" w:eastAsiaTheme="minorEastAsia"/>
          <w:b w:val="0"/>
          <w:bCs w:val="0"/>
          <w:snapToGrid w:val="0"/>
          <w:color w:val="auto"/>
          <w:spacing w:val="-2"/>
          <w:kern w:val="2"/>
          <w:sz w:val="32"/>
          <w:szCs w:val="32"/>
          <w:highlight w:val="none"/>
          <w:lang w:val="en-US" w:eastAsia="zh-CN" w:bidi="ar-SA"/>
          <w14:textOutline w14:w="5791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  <w:r>
        <w:rPr>
          <w:rFonts w:hint="eastAsia" w:ascii="微软雅黑" w:hAnsi="微软雅黑" w:eastAsia="微软雅黑" w:cs="微软雅黑"/>
          <w:color w:val="auto"/>
          <w:kern w:val="0"/>
          <w:sz w:val="24"/>
          <w:szCs w:val="24"/>
          <w:highlight w:val="none"/>
          <w:shd w:val="clear" w:fill="FFFFFF"/>
          <w:lang w:val="zh-CN" w:eastAsia="zh-CN" w:bidi="ar"/>
        </w:rPr>
        <w:t>202</w:t>
      </w:r>
      <w:r>
        <w:rPr>
          <w:rFonts w:hint="eastAsia" w:ascii="微软雅黑" w:hAnsi="微软雅黑" w:eastAsia="微软雅黑" w:cs="微软雅黑"/>
          <w:color w:val="auto"/>
          <w:kern w:val="0"/>
          <w:sz w:val="24"/>
          <w:szCs w:val="24"/>
          <w:highlight w:val="none"/>
          <w:shd w:val="clear" w:fill="FFFFFF"/>
          <w:lang w:val="en-US" w:eastAsia="zh-CN" w:bidi="ar"/>
        </w:rPr>
        <w:t>5</w:t>
      </w:r>
      <w:r>
        <w:rPr>
          <w:rFonts w:hint="eastAsia" w:ascii="微软雅黑" w:hAnsi="微软雅黑" w:eastAsia="微软雅黑" w:cs="微软雅黑"/>
          <w:color w:val="auto"/>
          <w:kern w:val="0"/>
          <w:sz w:val="24"/>
          <w:szCs w:val="24"/>
          <w:highlight w:val="none"/>
          <w:shd w:val="clear" w:fill="FFFFFF"/>
          <w:lang w:val="zh-CN" w:eastAsia="zh-CN" w:bidi="ar"/>
        </w:rPr>
        <w:t>年</w:t>
      </w:r>
      <w:r>
        <w:rPr>
          <w:rFonts w:hint="eastAsia" w:ascii="微软雅黑" w:hAnsi="微软雅黑" w:eastAsia="微软雅黑" w:cs="微软雅黑"/>
          <w:color w:val="auto"/>
          <w:kern w:val="0"/>
          <w:sz w:val="24"/>
          <w:szCs w:val="24"/>
          <w:highlight w:val="none"/>
          <w:shd w:val="clear" w:fill="FFFFFF"/>
          <w:lang w:val="en-US" w:eastAsia="zh-CN" w:bidi="ar"/>
        </w:rPr>
        <w:t>12</w:t>
      </w:r>
      <w:r>
        <w:rPr>
          <w:rFonts w:hint="eastAsia" w:ascii="微软雅黑" w:hAnsi="微软雅黑" w:eastAsia="微软雅黑" w:cs="微软雅黑"/>
          <w:color w:val="auto"/>
          <w:kern w:val="0"/>
          <w:sz w:val="24"/>
          <w:szCs w:val="24"/>
          <w:highlight w:val="none"/>
          <w:shd w:val="clear" w:fill="FFFFFF"/>
          <w:lang w:val="zh-CN" w:eastAsia="zh-CN" w:bidi="ar"/>
        </w:rPr>
        <w:t>月</w:t>
      </w:r>
      <w:r>
        <w:rPr>
          <w:rFonts w:hint="eastAsia" w:ascii="微软雅黑" w:hAnsi="微软雅黑" w:eastAsia="微软雅黑" w:cs="微软雅黑"/>
          <w:color w:val="auto"/>
          <w:kern w:val="0"/>
          <w:sz w:val="24"/>
          <w:szCs w:val="24"/>
          <w:highlight w:val="none"/>
          <w:shd w:val="clear" w:fill="FFFFFF"/>
          <w:lang w:val="en-US" w:eastAsia="zh-CN" w:bidi="ar"/>
        </w:rPr>
        <w:t>2</w:t>
      </w:r>
      <w:r>
        <w:rPr>
          <w:rFonts w:hint="eastAsia" w:ascii="微软雅黑" w:hAnsi="微软雅黑" w:eastAsia="微软雅黑" w:cs="微软雅黑"/>
          <w:color w:val="auto"/>
          <w:kern w:val="0"/>
          <w:sz w:val="24"/>
          <w:szCs w:val="24"/>
          <w:highlight w:val="none"/>
          <w:shd w:val="clear" w:fill="FFFFFF"/>
          <w:lang w:val="zh-CN" w:eastAsia="zh-CN" w:bidi="ar"/>
        </w:rPr>
        <w:t>日</w:t>
      </w:r>
      <w:r>
        <w:rPr>
          <w:rFonts w:hint="eastAsia" w:ascii="微软雅黑" w:hAnsi="微软雅黑" w:eastAsia="微软雅黑" w:cs="微软雅黑"/>
          <w:color w:val="auto"/>
          <w:kern w:val="0"/>
          <w:sz w:val="24"/>
          <w:szCs w:val="24"/>
          <w:highlight w:val="none"/>
          <w:shd w:val="clear" w:fill="FFFFFF"/>
          <w:lang w:val="en-US" w:eastAsia="zh-CN" w:bidi="ar"/>
        </w:rPr>
        <w:t xml:space="preserve">  </w:t>
      </w:r>
      <w:r>
        <w:rPr>
          <w:rFonts w:hint="eastAsia" w:cs="宋体" w:asciiTheme="minorEastAsia" w:hAnsiTheme="minorEastAsia" w:eastAsiaTheme="minorEastAsia"/>
          <w:b w:val="0"/>
          <w:bCs w:val="0"/>
          <w:snapToGrid w:val="0"/>
          <w:color w:val="auto"/>
          <w:spacing w:val="-2"/>
          <w:kern w:val="2"/>
          <w:sz w:val="32"/>
          <w:szCs w:val="32"/>
          <w:highlight w:val="none"/>
          <w:lang w:val="en-US" w:eastAsia="zh-CN" w:bidi="ar-SA"/>
          <w14:textOutline w14:w="5791" w14:cap="sq" w14:cmpd="sng" w14:algn="ctr">
            <w14:solidFill>
              <w14:srgbClr w14:val="000000"/>
            </w14:solidFill>
            <w14:prstDash w14:val="solid"/>
            <w14:bevel/>
          </w14:textOutline>
        </w:rPr>
        <w:t xml:space="preserve"> </w:t>
      </w:r>
    </w:p>
    <w:p w14:paraId="47C44C15">
      <w:pPr>
        <w:pStyle w:val="8"/>
        <w:keepNext w:val="0"/>
        <w:keepLines w:val="0"/>
        <w:widowControl/>
        <w:suppressLineNumbers w:val="0"/>
        <w:spacing w:before="302" w:beforeAutospacing="0" w:after="226" w:afterAutospacing="0" w:line="525" w:lineRule="atLeast"/>
        <w:ind w:left="0" w:right="0" w:firstLine="420"/>
        <w:jc w:val="center"/>
        <w:rPr>
          <w:rFonts w:hint="eastAsia" w:cs="宋体" w:asciiTheme="minorEastAsia" w:hAnsiTheme="minorEastAsia"/>
          <w:b w:val="0"/>
          <w:bCs w:val="0"/>
          <w:snapToGrid w:val="0"/>
          <w:color w:val="auto"/>
          <w:spacing w:val="-2"/>
          <w:kern w:val="2"/>
          <w:sz w:val="36"/>
          <w:szCs w:val="36"/>
          <w:highlight w:val="none"/>
          <w:lang w:val="en-US" w:eastAsia="zh-CN" w:bidi="ar-SA"/>
          <w14:textOutline w14:w="5791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 w14:paraId="25FC03AD">
      <w:pPr>
        <w:pStyle w:val="8"/>
        <w:keepNext w:val="0"/>
        <w:keepLines w:val="0"/>
        <w:widowControl/>
        <w:suppressLineNumbers w:val="0"/>
        <w:spacing w:before="302" w:beforeAutospacing="0" w:after="226" w:afterAutospacing="0" w:line="525" w:lineRule="atLeast"/>
        <w:ind w:left="0" w:right="0" w:firstLine="420"/>
        <w:jc w:val="center"/>
        <w:rPr>
          <w:rFonts w:hint="eastAsia" w:cs="宋体" w:asciiTheme="minorEastAsia" w:hAnsiTheme="minorEastAsia"/>
          <w:b w:val="0"/>
          <w:bCs w:val="0"/>
          <w:snapToGrid w:val="0"/>
          <w:color w:val="auto"/>
          <w:spacing w:val="-2"/>
          <w:kern w:val="2"/>
          <w:sz w:val="36"/>
          <w:szCs w:val="36"/>
          <w:highlight w:val="none"/>
          <w:lang w:val="en-US" w:eastAsia="zh-CN" w:bidi="ar-SA"/>
          <w14:textOutline w14:w="5791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 w14:paraId="5418C40D">
      <w:pPr>
        <w:pStyle w:val="8"/>
        <w:keepNext w:val="0"/>
        <w:keepLines w:val="0"/>
        <w:widowControl/>
        <w:suppressLineNumbers w:val="0"/>
        <w:spacing w:before="302" w:beforeAutospacing="0" w:after="226" w:afterAutospacing="0" w:line="525" w:lineRule="atLeast"/>
        <w:ind w:right="0"/>
        <w:jc w:val="both"/>
        <w:rPr>
          <w:rFonts w:hint="eastAsia" w:cs="宋体" w:asciiTheme="minorEastAsia" w:hAnsiTheme="minorEastAsia"/>
          <w:b w:val="0"/>
          <w:bCs w:val="0"/>
          <w:snapToGrid w:val="0"/>
          <w:color w:val="auto"/>
          <w:spacing w:val="-2"/>
          <w:kern w:val="2"/>
          <w:sz w:val="36"/>
          <w:szCs w:val="36"/>
          <w:highlight w:val="none"/>
          <w:lang w:val="en-US" w:eastAsia="zh-CN" w:bidi="ar-SA"/>
          <w14:textOutline w14:w="5791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 w14:paraId="0058CBB6">
      <w:pPr>
        <w:pStyle w:val="8"/>
        <w:keepNext w:val="0"/>
        <w:keepLines w:val="0"/>
        <w:widowControl/>
        <w:suppressLineNumbers w:val="0"/>
        <w:spacing w:before="302" w:beforeAutospacing="0" w:after="226" w:afterAutospacing="0" w:line="525" w:lineRule="atLeast"/>
        <w:ind w:left="0" w:right="0" w:firstLine="420"/>
        <w:jc w:val="center"/>
        <w:rPr>
          <w:rFonts w:hint="eastAsia" w:cs="宋体" w:asciiTheme="minorEastAsia" w:hAnsiTheme="minorEastAsia"/>
          <w:b w:val="0"/>
          <w:bCs w:val="0"/>
          <w:snapToGrid w:val="0"/>
          <w:color w:val="auto"/>
          <w:spacing w:val="-2"/>
          <w:kern w:val="2"/>
          <w:sz w:val="36"/>
          <w:szCs w:val="36"/>
          <w:highlight w:val="none"/>
          <w:lang w:val="en-US" w:eastAsia="zh-CN" w:bidi="ar-SA"/>
          <w14:textOutline w14:w="5791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  <w:r>
        <w:rPr>
          <w:rFonts w:hint="eastAsia" w:cs="宋体" w:asciiTheme="minorEastAsia" w:hAnsiTheme="minorEastAsia"/>
          <w:b w:val="0"/>
          <w:bCs w:val="0"/>
          <w:snapToGrid w:val="0"/>
          <w:color w:val="auto"/>
          <w:spacing w:val="-2"/>
          <w:kern w:val="2"/>
          <w:sz w:val="36"/>
          <w:szCs w:val="36"/>
          <w:highlight w:val="none"/>
          <w:lang w:val="en-US" w:eastAsia="zh-CN" w:bidi="ar-SA"/>
          <w14:textOutline w14:w="5791" w14:cap="sq" w14:cmpd="sng" w14:algn="ctr">
            <w14:solidFill>
              <w14:srgbClr w14:val="000000"/>
            </w14:solidFill>
            <w14:prstDash w14:val="solid"/>
            <w14:bevel/>
          </w14:textOutline>
        </w:rPr>
        <w:t>报 价 表</w:t>
      </w:r>
    </w:p>
    <w:tbl>
      <w:tblPr>
        <w:tblStyle w:val="10"/>
        <w:tblW w:w="88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49"/>
        <w:gridCol w:w="810"/>
        <w:gridCol w:w="972"/>
        <w:gridCol w:w="1458"/>
        <w:gridCol w:w="1436"/>
        <w:gridCol w:w="1272"/>
      </w:tblGrid>
      <w:tr w14:paraId="080699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  <w:jc w:val="center"/>
        </w:trPr>
        <w:tc>
          <w:tcPr>
            <w:tcW w:w="2949" w:type="dxa"/>
            <w:noWrap w:val="0"/>
            <w:vAlign w:val="center"/>
          </w:tcPr>
          <w:p w14:paraId="08D6DB3C">
            <w:pPr>
              <w:widowControl/>
              <w:spacing w:line="360" w:lineRule="auto"/>
              <w:ind w:firstLine="482" w:firstLineChars="200"/>
              <w:jc w:val="both"/>
              <w:rPr>
                <w:rFonts w:hint="eastAsia" w:ascii="宋体" w:hAnsi="宋体" w:cs="宋体"/>
                <w:b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highlight w:val="none"/>
              </w:rPr>
              <w:t>采购货物名称</w:t>
            </w:r>
          </w:p>
        </w:tc>
        <w:tc>
          <w:tcPr>
            <w:tcW w:w="810" w:type="dxa"/>
            <w:noWrap w:val="0"/>
            <w:vAlign w:val="center"/>
          </w:tcPr>
          <w:p w14:paraId="1FF972D4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highlight w:val="none"/>
              </w:rPr>
              <w:t>单位</w:t>
            </w:r>
          </w:p>
        </w:tc>
        <w:tc>
          <w:tcPr>
            <w:tcW w:w="972" w:type="dxa"/>
            <w:noWrap w:val="0"/>
            <w:vAlign w:val="center"/>
          </w:tcPr>
          <w:p w14:paraId="1B4BAFF9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highlight w:val="none"/>
              </w:rPr>
              <w:t>数量</w:t>
            </w:r>
          </w:p>
        </w:tc>
        <w:tc>
          <w:tcPr>
            <w:tcW w:w="1458" w:type="dxa"/>
            <w:noWrap w:val="0"/>
            <w:vAlign w:val="center"/>
          </w:tcPr>
          <w:p w14:paraId="79C57BBB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highlight w:val="none"/>
              </w:rPr>
              <w:t>单价</w:t>
            </w:r>
          </w:p>
        </w:tc>
        <w:tc>
          <w:tcPr>
            <w:tcW w:w="1436" w:type="dxa"/>
            <w:noWrap w:val="0"/>
            <w:vAlign w:val="center"/>
          </w:tcPr>
          <w:p w14:paraId="6C1A4F7B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highlight w:val="none"/>
              </w:rPr>
              <w:t>总金额（元）</w:t>
            </w:r>
          </w:p>
        </w:tc>
        <w:tc>
          <w:tcPr>
            <w:tcW w:w="1272" w:type="dxa"/>
            <w:noWrap w:val="0"/>
            <w:vAlign w:val="center"/>
          </w:tcPr>
          <w:p w14:paraId="14D9A452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highlight w:val="none"/>
              </w:rPr>
              <w:t>备注</w:t>
            </w:r>
          </w:p>
        </w:tc>
      </w:tr>
      <w:tr w14:paraId="2AF4A8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  <w:jc w:val="center"/>
        </w:trPr>
        <w:tc>
          <w:tcPr>
            <w:tcW w:w="2949" w:type="dxa"/>
            <w:noWrap w:val="0"/>
            <w:vAlign w:val="center"/>
          </w:tcPr>
          <w:p w14:paraId="02C2CD7D">
            <w:pPr>
              <w:keepNext w:val="0"/>
              <w:keepLines w:val="0"/>
              <w:widowControl/>
              <w:suppressLineNumbers w:val="0"/>
              <w:ind w:firstLine="240" w:firstLineChars="1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4"/>
                <w:szCs w:val="24"/>
                <w:highlight w:val="none"/>
                <w:shd w:val="clear" w:fill="FFFFFF"/>
                <w:lang w:val="en-US" w:eastAsia="zh-CN" w:bidi="ar"/>
              </w:rPr>
              <w:t>塑钢板桩材料</w:t>
            </w:r>
          </w:p>
        </w:tc>
        <w:tc>
          <w:tcPr>
            <w:tcW w:w="810" w:type="dxa"/>
            <w:noWrap w:val="0"/>
            <w:vAlign w:val="center"/>
          </w:tcPr>
          <w:p w14:paraId="39B318BA">
            <w:pPr>
              <w:spacing w:line="360" w:lineRule="auto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972" w:type="dxa"/>
            <w:noWrap w:val="0"/>
            <w:vAlign w:val="center"/>
          </w:tcPr>
          <w:p w14:paraId="2760C755">
            <w:pPr>
              <w:spacing w:line="360" w:lineRule="auto"/>
              <w:jc w:val="center"/>
              <w:rPr>
                <w:rFonts w:hint="eastAsia" w:ascii="宋体" w:hAnsi="宋体" w:cs="宋体" w:eastAsiaTheme="minorEastAsia"/>
                <w:color w:val="auto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1458" w:type="dxa"/>
            <w:noWrap w:val="0"/>
            <w:vAlign w:val="center"/>
          </w:tcPr>
          <w:p w14:paraId="208D8E19">
            <w:pPr>
              <w:spacing w:line="360" w:lineRule="auto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436" w:type="dxa"/>
            <w:noWrap w:val="0"/>
            <w:vAlign w:val="center"/>
          </w:tcPr>
          <w:p w14:paraId="49E487B3">
            <w:pPr>
              <w:spacing w:line="360" w:lineRule="auto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72" w:type="dxa"/>
            <w:noWrap w:val="0"/>
            <w:vAlign w:val="center"/>
          </w:tcPr>
          <w:p w14:paraId="1111E59B">
            <w:pPr>
              <w:spacing w:line="360" w:lineRule="auto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</w:tr>
      <w:tr w14:paraId="40D38B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  <w:jc w:val="center"/>
        </w:trPr>
        <w:tc>
          <w:tcPr>
            <w:tcW w:w="2949" w:type="dxa"/>
            <w:noWrap w:val="0"/>
            <w:vAlign w:val="center"/>
          </w:tcPr>
          <w:p w14:paraId="7C1D433C">
            <w:pPr>
              <w:spacing w:line="360" w:lineRule="auto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highlight w:val="none"/>
              </w:rPr>
              <w:t>总金额（人民币大写）：</w:t>
            </w:r>
          </w:p>
          <w:p w14:paraId="31C0EF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highlight w:val="none"/>
              </w:rPr>
              <w:t>小写：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highlight w:val="none"/>
              </w:rPr>
              <w:t>元</w:t>
            </w:r>
          </w:p>
        </w:tc>
        <w:tc>
          <w:tcPr>
            <w:tcW w:w="5948" w:type="dxa"/>
            <w:gridSpan w:val="5"/>
            <w:noWrap w:val="0"/>
            <w:vAlign w:val="center"/>
          </w:tcPr>
          <w:p w14:paraId="18443BAA">
            <w:pPr>
              <w:spacing w:line="360" w:lineRule="auto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</w:tr>
      <w:tr w14:paraId="19ACD1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6" w:hRule="atLeast"/>
          <w:jc w:val="center"/>
        </w:trPr>
        <w:tc>
          <w:tcPr>
            <w:tcW w:w="8897" w:type="dxa"/>
            <w:gridSpan w:val="6"/>
            <w:noWrap w:val="0"/>
            <w:vAlign w:val="center"/>
          </w:tcPr>
          <w:p w14:paraId="58BB9CC0">
            <w:pPr>
              <w:spacing w:line="360" w:lineRule="auto"/>
              <w:rPr>
                <w:rFonts w:hint="eastAsia" w:ascii="宋体" w:hAnsi="宋体" w:cs="宋体"/>
                <w:b/>
                <w:color w:val="auto"/>
                <w:kern w:val="0"/>
                <w:sz w:val="24"/>
                <w:highlight w:val="yellow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highlight w:val="none"/>
                <w:lang w:val="en-US" w:eastAsia="zh-CN"/>
              </w:rPr>
              <w:t>报价说明：1.报价包括货物的价格、包装、运杂费（运抵现场）、运输保险费、利润、税金、等费用。</w:t>
            </w:r>
          </w:p>
          <w:p w14:paraId="7BC35529">
            <w:pPr>
              <w:spacing w:line="360" w:lineRule="auto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highlight w:val="none"/>
                <w:lang w:val="en-US" w:eastAsia="zh-CN"/>
              </w:rPr>
              <w:t>2.详见附件-采购需求。</w:t>
            </w:r>
          </w:p>
        </w:tc>
      </w:tr>
      <w:tr w14:paraId="03A0B7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  <w:jc w:val="center"/>
        </w:trPr>
        <w:tc>
          <w:tcPr>
            <w:tcW w:w="8897" w:type="dxa"/>
            <w:gridSpan w:val="6"/>
            <w:noWrap w:val="0"/>
            <w:vAlign w:val="center"/>
          </w:tcPr>
          <w:p w14:paraId="76CBDEF0">
            <w:pPr>
              <w:spacing w:line="360" w:lineRule="auto"/>
              <w:rPr>
                <w:rFonts w:hint="default" w:ascii="宋体" w:hAnsi="宋体" w:cs="宋体"/>
                <w:b/>
                <w:color w:val="auto"/>
                <w:kern w:val="0"/>
                <w:sz w:val="24"/>
                <w:highlight w:val="none"/>
                <w:lang w:val="en-US" w:eastAsia="zh-CN"/>
              </w:rPr>
            </w:pPr>
          </w:p>
        </w:tc>
      </w:tr>
    </w:tbl>
    <w:p w14:paraId="3F2519A4">
      <w:pPr>
        <w:pStyle w:val="8"/>
        <w:keepNext w:val="0"/>
        <w:keepLines w:val="0"/>
        <w:widowControl/>
        <w:suppressLineNumbers w:val="0"/>
        <w:spacing w:before="302" w:beforeAutospacing="0" w:after="226" w:afterAutospacing="0" w:line="525" w:lineRule="atLeast"/>
        <w:ind w:left="0" w:right="0" w:firstLine="420"/>
        <w:jc w:val="center"/>
        <w:rPr>
          <w:rFonts w:hint="eastAsia" w:cs="宋体" w:asciiTheme="minorEastAsia" w:hAnsiTheme="minorEastAsia"/>
          <w:b w:val="0"/>
          <w:bCs w:val="0"/>
          <w:snapToGrid w:val="0"/>
          <w:color w:val="auto"/>
          <w:spacing w:val="-2"/>
          <w:kern w:val="2"/>
          <w:sz w:val="36"/>
          <w:szCs w:val="36"/>
          <w:highlight w:val="none"/>
          <w:lang w:val="en-US" w:eastAsia="zh-CN" w:bidi="ar-SA"/>
          <w14:textOutline w14:w="5791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 w14:paraId="4A95BEF3"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302" w:beforeAutospacing="0" w:after="226" w:afterAutospacing="0" w:line="400" w:lineRule="exact"/>
        <w:ind w:left="0" w:right="0" w:firstLine="420"/>
        <w:jc w:val="both"/>
        <w:textAlignment w:val="auto"/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报价单位（公章）：</w:t>
      </w:r>
    </w:p>
    <w:p w14:paraId="090A1363"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302" w:beforeAutospacing="0" w:after="226" w:afterAutospacing="0" w:line="400" w:lineRule="exact"/>
        <w:ind w:left="0" w:right="0" w:firstLine="420"/>
        <w:jc w:val="both"/>
        <w:textAlignment w:val="auto"/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联系人：</w:t>
      </w:r>
    </w:p>
    <w:p w14:paraId="73EE854E"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302" w:beforeAutospacing="0" w:after="226" w:afterAutospacing="0" w:line="400" w:lineRule="exact"/>
        <w:ind w:left="0" w:right="0" w:firstLine="420"/>
        <w:jc w:val="both"/>
        <w:textAlignment w:val="auto"/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</w:pPr>
    </w:p>
    <w:p w14:paraId="1C435030"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302" w:beforeAutospacing="0" w:after="226" w:afterAutospacing="0" w:line="400" w:lineRule="exact"/>
        <w:ind w:left="0" w:right="0" w:firstLine="420"/>
        <w:jc w:val="both"/>
        <w:textAlignment w:val="auto"/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</w:pPr>
    </w:p>
    <w:p w14:paraId="26501C30"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302" w:beforeAutospacing="0" w:after="226" w:afterAutospacing="0" w:line="400" w:lineRule="exact"/>
        <w:ind w:left="0" w:right="0" w:firstLine="420"/>
        <w:jc w:val="both"/>
        <w:textAlignment w:val="auto"/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</w:pPr>
    </w:p>
    <w:p w14:paraId="221287C9"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302" w:beforeAutospacing="0" w:after="226" w:afterAutospacing="0" w:line="400" w:lineRule="exact"/>
        <w:ind w:left="0" w:right="0" w:firstLine="420"/>
        <w:jc w:val="both"/>
        <w:textAlignment w:val="auto"/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</w:pPr>
    </w:p>
    <w:p w14:paraId="5CD8E12B"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302" w:beforeAutospacing="0" w:after="226" w:afterAutospacing="0" w:line="400" w:lineRule="exact"/>
        <w:ind w:left="0" w:right="0" w:firstLine="420"/>
        <w:jc w:val="both"/>
        <w:textAlignment w:val="auto"/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</w:pPr>
    </w:p>
    <w:p w14:paraId="31C49220"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302" w:beforeAutospacing="0" w:after="226" w:afterAutospacing="0" w:line="400" w:lineRule="exact"/>
        <w:ind w:left="0" w:right="0" w:firstLine="420"/>
        <w:jc w:val="both"/>
        <w:textAlignment w:val="auto"/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</w:pPr>
    </w:p>
    <w:p w14:paraId="2BD67F19">
      <w:pPr>
        <w:pStyle w:val="8"/>
        <w:keepNext w:val="0"/>
        <w:keepLines w:val="0"/>
        <w:widowControl/>
        <w:suppressLineNumbers w:val="0"/>
        <w:spacing w:before="302" w:beforeAutospacing="0" w:after="226" w:afterAutospacing="0" w:line="525" w:lineRule="atLeast"/>
        <w:ind w:right="0"/>
        <w:jc w:val="both"/>
        <w:rPr>
          <w:rFonts w:hint="eastAsia" w:cs="宋体" w:asciiTheme="minorEastAsia" w:hAnsiTheme="minorEastAsia"/>
          <w:b w:val="0"/>
          <w:bCs w:val="0"/>
          <w:snapToGrid w:val="0"/>
          <w:color w:val="auto"/>
          <w:spacing w:val="-2"/>
          <w:kern w:val="2"/>
          <w:sz w:val="36"/>
          <w:szCs w:val="36"/>
          <w:highlight w:val="none"/>
          <w:lang w:val="en-US" w:eastAsia="zh-CN" w:bidi="ar-SA"/>
          <w14:textOutline w14:w="5791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  <w:r>
        <w:rPr>
          <w:rFonts w:hint="eastAsia" w:cs="宋体" w:asciiTheme="minorEastAsia" w:hAnsiTheme="minorEastAsia"/>
          <w:b w:val="0"/>
          <w:bCs w:val="0"/>
          <w:snapToGrid w:val="0"/>
          <w:color w:val="auto"/>
          <w:spacing w:val="-2"/>
          <w:kern w:val="2"/>
          <w:sz w:val="36"/>
          <w:szCs w:val="36"/>
          <w:highlight w:val="none"/>
          <w:lang w:val="en-US" w:eastAsia="zh-CN" w:bidi="ar-SA"/>
          <w14:textOutline w14:w="5791" w14:cap="sq" w14:cmpd="sng" w14:algn="ctr">
            <w14:solidFill>
              <w14:srgbClr w14:val="000000"/>
            </w14:solidFill>
            <w14:prstDash w14:val="solid"/>
            <w14:bevel/>
          </w14:textOutline>
        </w:rPr>
        <w:t>附件：</w:t>
      </w:r>
    </w:p>
    <w:p w14:paraId="5B767505">
      <w:pPr>
        <w:wordWrap w:val="0"/>
        <w:ind w:firstLine="460" w:firstLineChars="200"/>
        <w:jc w:val="both"/>
        <w:rPr>
          <w:rFonts w:hint="eastAsia" w:ascii="楷体" w:hAnsi="楷体" w:eastAsia="楷体" w:cs="楷体"/>
          <w:spacing w:val="-5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spacing w:val="-5"/>
          <w:sz w:val="24"/>
          <w:szCs w:val="24"/>
          <w:lang w:val="en-US" w:eastAsia="zh-CN"/>
        </w:rPr>
        <w:t xml:space="preserve">本项目塑钢板桩断面尺寸为HX 680mm（长）×180mm（宽）×9mm（厚），其它相关技术参数详见下表：               </w:t>
      </w:r>
    </w:p>
    <w:p w14:paraId="0B372C89">
      <w:pPr>
        <w:wordWrap w:val="0"/>
        <w:ind w:firstLine="3000" w:firstLineChars="1200"/>
        <w:jc w:val="both"/>
        <w:rPr>
          <w:rFonts w:hint="eastAsia" w:ascii="楷体" w:hAnsi="楷体" w:eastAsia="楷体" w:cs="楷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pacing w:val="5"/>
          <w:sz w:val="24"/>
          <w:szCs w:val="24"/>
        </w:rPr>
        <w:t>塑钢板桩技术参数</w:t>
      </w:r>
      <w:r>
        <w:rPr>
          <w:rFonts w:hint="eastAsia" w:ascii="楷体" w:hAnsi="楷体" w:eastAsia="楷体" w:cs="楷体"/>
          <w:b w:val="0"/>
          <w:bCs w:val="0"/>
          <w:spacing w:val="5"/>
          <w:sz w:val="24"/>
          <w:szCs w:val="24"/>
          <w:lang w:val="en-US" w:eastAsia="zh-CN"/>
        </w:rPr>
        <w:t>表</w:t>
      </w:r>
    </w:p>
    <w:p w14:paraId="182BEDCA">
      <w:pPr>
        <w:spacing w:line="78" w:lineRule="exact"/>
        <w:rPr>
          <w:rFonts w:hint="eastAsia" w:ascii="楷体" w:hAnsi="楷体" w:eastAsia="楷体" w:cs="楷体"/>
          <w:sz w:val="24"/>
          <w:szCs w:val="24"/>
        </w:rPr>
      </w:pPr>
    </w:p>
    <w:tbl>
      <w:tblPr>
        <w:tblStyle w:val="30"/>
        <w:tblW w:w="8305" w:type="dxa"/>
        <w:tblInd w:w="286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1"/>
        <w:gridCol w:w="2863"/>
        <w:gridCol w:w="3011"/>
        <w:gridCol w:w="1920"/>
      </w:tblGrid>
      <w:tr w14:paraId="47D7F9B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511" w:type="dxa"/>
            <w:noWrap w:val="0"/>
            <w:vAlign w:val="top"/>
          </w:tcPr>
          <w:p w14:paraId="7B9AD4E7">
            <w:pPr>
              <w:pStyle w:val="29"/>
              <w:spacing w:before="40" w:line="255" w:lineRule="exact"/>
              <w:ind w:left="116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191919"/>
                <w:position w:val="-1"/>
                <w:sz w:val="24"/>
                <w:szCs w:val="24"/>
              </w:rPr>
              <w:t>序</w:t>
            </w:r>
          </w:p>
          <w:p w14:paraId="439CB8EB">
            <w:pPr>
              <w:pStyle w:val="29"/>
              <w:spacing w:before="59" w:line="253" w:lineRule="exact"/>
              <w:ind w:left="123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position w:val="-1"/>
                <w:sz w:val="24"/>
                <w:szCs w:val="24"/>
              </w:rPr>
              <w:t>号</w:t>
            </w:r>
          </w:p>
        </w:tc>
        <w:tc>
          <w:tcPr>
            <w:tcW w:w="2863" w:type="dxa"/>
            <w:noWrap w:val="0"/>
            <w:vAlign w:val="top"/>
          </w:tcPr>
          <w:p w14:paraId="574E2AFC">
            <w:pPr>
              <w:pStyle w:val="29"/>
              <w:spacing w:before="253" w:line="259" w:lineRule="exact"/>
              <w:ind w:left="779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pacing w:val="-8"/>
                <w:position w:val="-1"/>
                <w:sz w:val="24"/>
                <w:szCs w:val="24"/>
              </w:rPr>
              <w:t>检 测</w:t>
            </w:r>
            <w:r>
              <w:rPr>
                <w:rFonts w:hint="eastAsia" w:ascii="楷体" w:hAnsi="楷体" w:eastAsia="楷体" w:cs="楷体"/>
                <w:spacing w:val="7"/>
                <w:position w:val="-1"/>
                <w:sz w:val="24"/>
                <w:szCs w:val="24"/>
              </w:rPr>
              <w:t xml:space="preserve"> </w:t>
            </w:r>
            <w:r>
              <w:rPr>
                <w:rFonts w:hint="eastAsia" w:ascii="楷体" w:hAnsi="楷体" w:eastAsia="楷体" w:cs="楷体"/>
                <w:color w:val="101010"/>
                <w:spacing w:val="-8"/>
                <w:position w:val="-1"/>
                <w:sz w:val="24"/>
                <w:szCs w:val="24"/>
              </w:rPr>
              <w:t>项</w:t>
            </w:r>
            <w:r>
              <w:rPr>
                <w:rFonts w:hint="eastAsia" w:ascii="楷体" w:hAnsi="楷体" w:eastAsia="楷体" w:cs="楷体"/>
                <w:color w:val="101010"/>
                <w:spacing w:val="14"/>
                <w:position w:val="-1"/>
                <w:sz w:val="24"/>
                <w:szCs w:val="24"/>
              </w:rPr>
              <w:t xml:space="preserve">  </w:t>
            </w:r>
            <w:r>
              <w:rPr>
                <w:rFonts w:hint="eastAsia" w:ascii="楷体" w:hAnsi="楷体" w:eastAsia="楷体" w:cs="楷体"/>
                <w:color w:val="111111"/>
                <w:spacing w:val="-8"/>
                <w:position w:val="-1"/>
                <w:sz w:val="24"/>
                <w:szCs w:val="24"/>
              </w:rPr>
              <w:t>目</w:t>
            </w:r>
          </w:p>
        </w:tc>
        <w:tc>
          <w:tcPr>
            <w:tcW w:w="3011" w:type="dxa"/>
            <w:noWrap w:val="0"/>
            <w:vAlign w:val="top"/>
          </w:tcPr>
          <w:p w14:paraId="299C7B78">
            <w:pPr>
              <w:pStyle w:val="29"/>
              <w:spacing w:before="253" w:line="259" w:lineRule="exact"/>
              <w:ind w:left="615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pacing w:val="-22"/>
                <w:w w:val="99"/>
                <w:position w:val="-1"/>
                <w:sz w:val="24"/>
                <w:szCs w:val="24"/>
              </w:rPr>
              <w:t>检测方法</w:t>
            </w:r>
          </w:p>
        </w:tc>
        <w:tc>
          <w:tcPr>
            <w:tcW w:w="1920" w:type="dxa"/>
            <w:noWrap w:val="0"/>
            <w:vAlign w:val="top"/>
          </w:tcPr>
          <w:p w14:paraId="468B9D80">
            <w:pPr>
              <w:pStyle w:val="29"/>
              <w:spacing w:before="255" w:line="257" w:lineRule="exact"/>
              <w:ind w:left="1061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pacing w:val="-19"/>
                <w:position w:val="-1"/>
                <w:sz w:val="24"/>
                <w:szCs w:val="24"/>
              </w:rPr>
              <w:t>判定值</w:t>
            </w:r>
          </w:p>
        </w:tc>
      </w:tr>
      <w:tr w14:paraId="40DBF86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511" w:type="dxa"/>
            <w:noWrap w:val="0"/>
            <w:vAlign w:val="top"/>
          </w:tcPr>
          <w:p w14:paraId="651B5479">
            <w:pPr>
              <w:pStyle w:val="29"/>
              <w:spacing w:before="167" w:line="182" w:lineRule="auto"/>
              <w:ind w:left="333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1</w:t>
            </w:r>
          </w:p>
        </w:tc>
        <w:tc>
          <w:tcPr>
            <w:tcW w:w="2863" w:type="dxa"/>
            <w:noWrap w:val="0"/>
            <w:vAlign w:val="top"/>
          </w:tcPr>
          <w:p w14:paraId="4B083754">
            <w:pPr>
              <w:pStyle w:val="29"/>
              <w:spacing w:before="133" w:line="191" w:lineRule="auto"/>
              <w:ind w:left="966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pacing w:val="-21"/>
                <w:w w:val="96"/>
                <w:sz w:val="24"/>
                <w:szCs w:val="24"/>
              </w:rPr>
              <w:t>密度，</w:t>
            </w:r>
            <w:r>
              <w:rPr>
                <w:rFonts w:hint="eastAsia" w:ascii="楷体" w:hAnsi="楷体" w:eastAsia="楷体" w:cs="楷体"/>
                <w:spacing w:val="27"/>
                <w:sz w:val="24"/>
                <w:szCs w:val="24"/>
              </w:rPr>
              <w:t xml:space="preserve"> </w:t>
            </w:r>
            <w:r>
              <w:rPr>
                <w:rFonts w:hint="eastAsia" w:ascii="楷体" w:hAnsi="楷体" w:eastAsia="楷体" w:cs="楷体"/>
                <w:spacing w:val="-21"/>
                <w:w w:val="96"/>
                <w:sz w:val="24"/>
                <w:szCs w:val="24"/>
              </w:rPr>
              <w:t>g/cm</w:t>
            </w:r>
            <w:r>
              <w:rPr>
                <w:rFonts w:hint="eastAsia" w:ascii="楷体" w:hAnsi="楷体" w:eastAsia="楷体" w:cs="楷体"/>
                <w:position w:val="9"/>
                <w:sz w:val="24"/>
                <w:szCs w:val="24"/>
              </w:rPr>
              <w:t>3</w:t>
            </w:r>
          </w:p>
        </w:tc>
        <w:tc>
          <w:tcPr>
            <w:tcW w:w="3011" w:type="dxa"/>
            <w:noWrap w:val="0"/>
            <w:vAlign w:val="top"/>
          </w:tcPr>
          <w:p w14:paraId="4C320C00">
            <w:pPr>
              <w:pStyle w:val="29"/>
              <w:spacing w:before="148" w:line="195" w:lineRule="auto"/>
              <w:ind w:left="282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pacing w:val="-10"/>
                <w:sz w:val="24"/>
                <w:szCs w:val="24"/>
              </w:rPr>
              <w:t>GB/T</w:t>
            </w:r>
            <w:r>
              <w:rPr>
                <w:rFonts w:hint="eastAsia" w:ascii="楷体" w:hAnsi="楷体" w:eastAsia="楷体" w:cs="楷体"/>
                <w:spacing w:val="12"/>
                <w:sz w:val="24"/>
                <w:szCs w:val="24"/>
              </w:rPr>
              <w:t xml:space="preserve">  </w:t>
            </w:r>
            <w:r>
              <w:rPr>
                <w:rFonts w:hint="eastAsia" w:ascii="楷体" w:hAnsi="楷体" w:eastAsia="楷体" w:cs="楷体"/>
                <w:spacing w:val="-10"/>
                <w:sz w:val="24"/>
                <w:szCs w:val="24"/>
              </w:rPr>
              <w:t>1033.1-2008</w:t>
            </w:r>
          </w:p>
        </w:tc>
        <w:tc>
          <w:tcPr>
            <w:tcW w:w="1920" w:type="dxa"/>
            <w:noWrap w:val="0"/>
            <w:vAlign w:val="top"/>
          </w:tcPr>
          <w:p w14:paraId="3C33DC69">
            <w:pPr>
              <w:pStyle w:val="29"/>
              <w:spacing w:before="148" w:line="195" w:lineRule="auto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pacing w:val="5"/>
                <w:sz w:val="24"/>
                <w:szCs w:val="24"/>
              </w:rPr>
              <w:t>≥1.466</w:t>
            </w:r>
          </w:p>
        </w:tc>
      </w:tr>
      <w:tr w14:paraId="46D0021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511" w:type="dxa"/>
            <w:noWrap w:val="0"/>
            <w:vAlign w:val="top"/>
          </w:tcPr>
          <w:p w14:paraId="7ED54DDF">
            <w:pPr>
              <w:pStyle w:val="29"/>
              <w:spacing w:before="167" w:line="182" w:lineRule="auto"/>
              <w:ind w:left="313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2</w:t>
            </w:r>
          </w:p>
        </w:tc>
        <w:tc>
          <w:tcPr>
            <w:tcW w:w="2863" w:type="dxa"/>
            <w:noWrap w:val="0"/>
            <w:vAlign w:val="top"/>
          </w:tcPr>
          <w:p w14:paraId="23112CDC">
            <w:pPr>
              <w:pStyle w:val="29"/>
              <w:spacing w:before="161" w:line="186" w:lineRule="auto"/>
              <w:ind w:left="855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pacing w:val="-20"/>
                <w:sz w:val="24"/>
                <w:szCs w:val="24"/>
              </w:rPr>
              <w:t>拉伸强度，</w:t>
            </w:r>
            <w:r>
              <w:rPr>
                <w:rFonts w:hint="eastAsia" w:ascii="楷体" w:hAnsi="楷体" w:eastAsia="楷体" w:cs="楷体"/>
                <w:spacing w:val="-26"/>
                <w:sz w:val="24"/>
                <w:szCs w:val="24"/>
              </w:rPr>
              <w:t xml:space="preserve"> </w:t>
            </w:r>
            <w:r>
              <w:rPr>
                <w:rFonts w:hint="eastAsia" w:ascii="楷体" w:hAnsi="楷体" w:eastAsia="楷体" w:cs="楷体"/>
                <w:spacing w:val="-20"/>
                <w:sz w:val="24"/>
                <w:szCs w:val="24"/>
              </w:rPr>
              <w:t>MPa</w:t>
            </w:r>
          </w:p>
        </w:tc>
        <w:tc>
          <w:tcPr>
            <w:tcW w:w="3011" w:type="dxa"/>
            <w:vMerge w:val="restart"/>
            <w:tcBorders>
              <w:bottom w:val="nil"/>
            </w:tcBorders>
            <w:noWrap w:val="0"/>
            <w:vAlign w:val="top"/>
          </w:tcPr>
          <w:p w14:paraId="1D5DDD25">
            <w:pPr>
              <w:spacing w:line="259" w:lineRule="auto"/>
              <w:rPr>
                <w:rFonts w:hint="eastAsia" w:ascii="楷体" w:hAnsi="楷体" w:eastAsia="楷体" w:cs="楷体"/>
                <w:sz w:val="24"/>
                <w:szCs w:val="24"/>
              </w:rPr>
            </w:pPr>
          </w:p>
          <w:p w14:paraId="55515F59">
            <w:pPr>
              <w:pStyle w:val="29"/>
              <w:spacing w:before="91" w:line="197" w:lineRule="auto"/>
              <w:ind w:left="282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pacing w:val="-13"/>
                <w:sz w:val="24"/>
                <w:szCs w:val="24"/>
              </w:rPr>
              <w:t>GB/T</w:t>
            </w:r>
            <w:r>
              <w:rPr>
                <w:rFonts w:hint="eastAsia" w:ascii="楷体" w:hAnsi="楷体" w:eastAsia="楷体" w:cs="楷体"/>
                <w:spacing w:val="15"/>
                <w:sz w:val="24"/>
                <w:szCs w:val="24"/>
              </w:rPr>
              <w:t xml:space="preserve">  </w:t>
            </w:r>
            <w:r>
              <w:rPr>
                <w:rFonts w:hint="eastAsia" w:ascii="楷体" w:hAnsi="楷体" w:eastAsia="楷体" w:cs="楷体"/>
                <w:spacing w:val="-13"/>
                <w:sz w:val="24"/>
                <w:szCs w:val="24"/>
              </w:rPr>
              <w:t>1040.2-2022</w:t>
            </w:r>
          </w:p>
        </w:tc>
        <w:tc>
          <w:tcPr>
            <w:tcW w:w="1920" w:type="dxa"/>
            <w:noWrap w:val="0"/>
            <w:vAlign w:val="top"/>
          </w:tcPr>
          <w:p w14:paraId="10BC575A">
            <w:pPr>
              <w:pStyle w:val="29"/>
              <w:spacing w:before="151" w:line="193" w:lineRule="auto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pacing w:val="-4"/>
                <w:sz w:val="24"/>
                <w:szCs w:val="24"/>
              </w:rPr>
              <w:t>≥42</w:t>
            </w:r>
          </w:p>
        </w:tc>
      </w:tr>
      <w:tr w14:paraId="72149C0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511" w:type="dxa"/>
            <w:noWrap w:val="0"/>
            <w:vAlign w:val="top"/>
          </w:tcPr>
          <w:p w14:paraId="0F6DE96B">
            <w:pPr>
              <w:pStyle w:val="29"/>
              <w:spacing w:before="174" w:line="181" w:lineRule="auto"/>
              <w:ind w:left="312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3</w:t>
            </w:r>
          </w:p>
        </w:tc>
        <w:tc>
          <w:tcPr>
            <w:tcW w:w="2863" w:type="dxa"/>
            <w:noWrap w:val="0"/>
            <w:vAlign w:val="top"/>
          </w:tcPr>
          <w:p w14:paraId="28531581">
            <w:pPr>
              <w:pStyle w:val="29"/>
              <w:spacing w:before="169" w:line="184" w:lineRule="auto"/>
              <w:ind w:left="696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pacing w:val="-19"/>
                <w:sz w:val="24"/>
                <w:szCs w:val="24"/>
              </w:rPr>
              <w:t>拉伸弹性模量，Mpa</w:t>
            </w:r>
          </w:p>
        </w:tc>
        <w:tc>
          <w:tcPr>
            <w:tcW w:w="3011" w:type="dxa"/>
            <w:vMerge w:val="continue"/>
            <w:tcBorders>
              <w:top w:val="nil"/>
            </w:tcBorders>
            <w:noWrap w:val="0"/>
            <w:vAlign w:val="top"/>
          </w:tcPr>
          <w:p w14:paraId="600649E2">
            <w:pPr>
              <w:rPr>
                <w:rFonts w:hint="eastAsia" w:ascii="楷体" w:hAnsi="楷体" w:eastAsia="楷体" w:cs="楷体"/>
                <w:sz w:val="24"/>
                <w:szCs w:val="24"/>
              </w:rPr>
            </w:pPr>
          </w:p>
        </w:tc>
        <w:tc>
          <w:tcPr>
            <w:tcW w:w="1920" w:type="dxa"/>
            <w:noWrap w:val="0"/>
            <w:vAlign w:val="top"/>
          </w:tcPr>
          <w:p w14:paraId="09A8124A">
            <w:pPr>
              <w:pStyle w:val="29"/>
              <w:spacing w:before="154" w:line="194" w:lineRule="auto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pacing w:val="-12"/>
                <w:sz w:val="24"/>
                <w:szCs w:val="24"/>
              </w:rPr>
              <w:t>≥2400</w:t>
            </w:r>
          </w:p>
        </w:tc>
      </w:tr>
      <w:tr w14:paraId="6512E9A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511" w:type="dxa"/>
            <w:noWrap w:val="0"/>
            <w:vAlign w:val="top"/>
          </w:tcPr>
          <w:p w14:paraId="23A4C0A5">
            <w:pPr>
              <w:pStyle w:val="29"/>
              <w:spacing w:before="173" w:line="181" w:lineRule="auto"/>
              <w:ind w:left="307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4</w:t>
            </w:r>
          </w:p>
        </w:tc>
        <w:tc>
          <w:tcPr>
            <w:tcW w:w="2863" w:type="dxa"/>
            <w:noWrap w:val="0"/>
            <w:vAlign w:val="top"/>
          </w:tcPr>
          <w:p w14:paraId="144CC035">
            <w:pPr>
              <w:pStyle w:val="29"/>
              <w:spacing w:before="168" w:line="184" w:lineRule="auto"/>
              <w:ind w:left="865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pacing w:val="-21"/>
                <w:sz w:val="24"/>
                <w:szCs w:val="24"/>
              </w:rPr>
              <w:t>弯曲强度，</w:t>
            </w:r>
            <w:r>
              <w:rPr>
                <w:rFonts w:hint="eastAsia" w:ascii="楷体" w:hAnsi="楷体" w:eastAsia="楷体" w:cs="楷体"/>
                <w:spacing w:val="-31"/>
                <w:sz w:val="24"/>
                <w:szCs w:val="24"/>
              </w:rPr>
              <w:t xml:space="preserve"> </w:t>
            </w:r>
            <w:r>
              <w:rPr>
                <w:rFonts w:hint="eastAsia" w:ascii="楷体" w:hAnsi="楷体" w:eastAsia="楷体" w:cs="楷体"/>
                <w:spacing w:val="-21"/>
                <w:sz w:val="24"/>
                <w:szCs w:val="24"/>
              </w:rPr>
              <w:t>MPa</w:t>
            </w:r>
          </w:p>
        </w:tc>
        <w:tc>
          <w:tcPr>
            <w:tcW w:w="3011" w:type="dxa"/>
            <w:vMerge w:val="restart"/>
            <w:tcBorders>
              <w:bottom w:val="nil"/>
            </w:tcBorders>
            <w:noWrap w:val="0"/>
            <w:vAlign w:val="top"/>
          </w:tcPr>
          <w:p w14:paraId="7D8D93C1">
            <w:pPr>
              <w:spacing w:line="382" w:lineRule="auto"/>
              <w:rPr>
                <w:rFonts w:hint="eastAsia" w:ascii="楷体" w:hAnsi="楷体" w:eastAsia="楷体" w:cs="楷体"/>
                <w:sz w:val="24"/>
                <w:szCs w:val="24"/>
              </w:rPr>
            </w:pPr>
          </w:p>
          <w:p w14:paraId="49C6B376">
            <w:pPr>
              <w:pStyle w:val="29"/>
              <w:spacing w:before="91" w:line="197" w:lineRule="auto"/>
              <w:ind w:left="337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pacing w:val="-15"/>
                <w:sz w:val="24"/>
                <w:szCs w:val="24"/>
              </w:rPr>
              <w:t>GB/T</w:t>
            </w:r>
            <w:r>
              <w:rPr>
                <w:rFonts w:hint="eastAsia" w:ascii="楷体" w:hAnsi="楷体" w:eastAsia="楷体" w:cs="楷体"/>
                <w:spacing w:val="46"/>
                <w:w w:val="101"/>
                <w:sz w:val="24"/>
                <w:szCs w:val="24"/>
              </w:rPr>
              <w:t xml:space="preserve"> </w:t>
            </w:r>
            <w:r>
              <w:rPr>
                <w:rFonts w:hint="eastAsia" w:ascii="楷体" w:hAnsi="楷体" w:eastAsia="楷体" w:cs="楷体"/>
                <w:spacing w:val="-15"/>
                <w:sz w:val="24"/>
                <w:szCs w:val="24"/>
              </w:rPr>
              <w:t>9341-2008</w:t>
            </w:r>
          </w:p>
        </w:tc>
        <w:tc>
          <w:tcPr>
            <w:tcW w:w="1920" w:type="dxa"/>
            <w:noWrap w:val="0"/>
            <w:vAlign w:val="top"/>
          </w:tcPr>
          <w:p w14:paraId="393C9EA2">
            <w:pPr>
              <w:pStyle w:val="29"/>
              <w:spacing w:before="156" w:line="192" w:lineRule="auto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pacing w:val="-4"/>
                <w:sz w:val="24"/>
                <w:szCs w:val="24"/>
              </w:rPr>
              <w:t>≥65</w:t>
            </w:r>
          </w:p>
        </w:tc>
      </w:tr>
      <w:tr w14:paraId="6BF2A4D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511" w:type="dxa"/>
            <w:noWrap w:val="0"/>
            <w:vAlign w:val="top"/>
          </w:tcPr>
          <w:p w14:paraId="1D563906">
            <w:pPr>
              <w:pStyle w:val="29"/>
              <w:spacing w:before="173" w:line="181" w:lineRule="auto"/>
              <w:ind w:left="312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5</w:t>
            </w:r>
          </w:p>
        </w:tc>
        <w:tc>
          <w:tcPr>
            <w:tcW w:w="2863" w:type="dxa"/>
            <w:noWrap w:val="0"/>
            <w:vAlign w:val="top"/>
          </w:tcPr>
          <w:p w14:paraId="2A4715D0">
            <w:pPr>
              <w:pStyle w:val="29"/>
              <w:spacing w:before="166" w:line="184" w:lineRule="auto"/>
              <w:ind w:left="699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pacing w:val="-19"/>
                <w:sz w:val="24"/>
                <w:szCs w:val="24"/>
              </w:rPr>
              <w:t>弯曲弹性模量，Mpa</w:t>
            </w:r>
          </w:p>
        </w:tc>
        <w:tc>
          <w:tcPr>
            <w:tcW w:w="3011" w:type="dxa"/>
            <w:vMerge w:val="continue"/>
            <w:tcBorders>
              <w:top w:val="nil"/>
            </w:tcBorders>
            <w:noWrap w:val="0"/>
            <w:vAlign w:val="top"/>
          </w:tcPr>
          <w:p w14:paraId="1FE79222">
            <w:pPr>
              <w:rPr>
                <w:rFonts w:hint="eastAsia" w:ascii="楷体" w:hAnsi="楷体" w:eastAsia="楷体" w:cs="楷体"/>
                <w:sz w:val="24"/>
                <w:szCs w:val="24"/>
              </w:rPr>
            </w:pPr>
          </w:p>
        </w:tc>
        <w:tc>
          <w:tcPr>
            <w:tcW w:w="1920" w:type="dxa"/>
            <w:noWrap w:val="0"/>
            <w:vAlign w:val="top"/>
          </w:tcPr>
          <w:p w14:paraId="749B8526">
            <w:pPr>
              <w:pStyle w:val="29"/>
              <w:spacing w:before="156" w:line="192" w:lineRule="auto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pacing w:val="-12"/>
                <w:sz w:val="24"/>
                <w:szCs w:val="24"/>
              </w:rPr>
              <w:t>≥2400</w:t>
            </w:r>
          </w:p>
        </w:tc>
      </w:tr>
      <w:tr w14:paraId="7B0CB1D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511" w:type="dxa"/>
            <w:noWrap w:val="0"/>
            <w:vAlign w:val="top"/>
          </w:tcPr>
          <w:p w14:paraId="1A6F4A14">
            <w:pPr>
              <w:pStyle w:val="29"/>
              <w:spacing w:before="176" w:line="179" w:lineRule="auto"/>
              <w:ind w:left="310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6</w:t>
            </w:r>
          </w:p>
        </w:tc>
        <w:tc>
          <w:tcPr>
            <w:tcW w:w="2863" w:type="dxa"/>
            <w:noWrap w:val="0"/>
            <w:vAlign w:val="top"/>
          </w:tcPr>
          <w:p w14:paraId="4E9ED67E">
            <w:pPr>
              <w:pStyle w:val="29"/>
              <w:spacing w:before="153" w:line="194" w:lineRule="auto"/>
              <w:ind w:left="221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简支梁缺口冲击强度，kJ/m</w:t>
            </w:r>
            <w:r>
              <w:rPr>
                <w:rFonts w:hint="eastAsia" w:ascii="楷体" w:hAnsi="楷体" w:eastAsia="楷体" w:cs="楷体"/>
                <w:position w:val="9"/>
                <w:sz w:val="24"/>
                <w:szCs w:val="24"/>
              </w:rPr>
              <w:t>2</w:t>
            </w:r>
          </w:p>
        </w:tc>
        <w:tc>
          <w:tcPr>
            <w:tcW w:w="3011" w:type="dxa"/>
            <w:noWrap w:val="0"/>
            <w:vAlign w:val="top"/>
          </w:tcPr>
          <w:p w14:paraId="1F48F67B">
            <w:pPr>
              <w:pStyle w:val="29"/>
              <w:spacing w:before="156" w:line="192" w:lineRule="auto"/>
              <w:ind w:left="282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pacing w:val="-10"/>
                <w:sz w:val="24"/>
                <w:szCs w:val="24"/>
              </w:rPr>
              <w:t>GB/T</w:t>
            </w:r>
            <w:r>
              <w:rPr>
                <w:rFonts w:hint="eastAsia" w:ascii="楷体" w:hAnsi="楷体" w:eastAsia="楷体" w:cs="楷体"/>
                <w:spacing w:val="12"/>
                <w:sz w:val="24"/>
                <w:szCs w:val="24"/>
              </w:rPr>
              <w:t xml:space="preserve">  </w:t>
            </w:r>
            <w:r>
              <w:rPr>
                <w:rFonts w:hint="eastAsia" w:ascii="楷体" w:hAnsi="楷体" w:eastAsia="楷体" w:cs="楷体"/>
                <w:spacing w:val="-10"/>
                <w:sz w:val="24"/>
                <w:szCs w:val="24"/>
              </w:rPr>
              <w:t>1043.1-2008</w:t>
            </w:r>
          </w:p>
        </w:tc>
        <w:tc>
          <w:tcPr>
            <w:tcW w:w="1920" w:type="dxa"/>
            <w:noWrap w:val="0"/>
            <w:vAlign w:val="top"/>
          </w:tcPr>
          <w:p w14:paraId="7ECB0CB0">
            <w:pPr>
              <w:pStyle w:val="29"/>
              <w:spacing w:before="159" w:line="190" w:lineRule="auto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pacing w:val="13"/>
                <w:sz w:val="24"/>
                <w:szCs w:val="24"/>
              </w:rPr>
              <w:t>≥5.10</w:t>
            </w:r>
          </w:p>
        </w:tc>
      </w:tr>
      <w:tr w14:paraId="49C46D0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511" w:type="dxa"/>
            <w:noWrap w:val="0"/>
            <w:vAlign w:val="top"/>
          </w:tcPr>
          <w:p w14:paraId="60A8D896">
            <w:pPr>
              <w:pStyle w:val="29"/>
              <w:spacing w:before="175" w:line="179" w:lineRule="auto"/>
              <w:ind w:left="318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7</w:t>
            </w:r>
          </w:p>
        </w:tc>
        <w:tc>
          <w:tcPr>
            <w:tcW w:w="2863" w:type="dxa"/>
            <w:noWrap w:val="0"/>
            <w:vAlign w:val="top"/>
          </w:tcPr>
          <w:p w14:paraId="74BF0876">
            <w:pPr>
              <w:pStyle w:val="29"/>
              <w:spacing w:before="170" w:line="182" w:lineRule="auto"/>
              <w:ind w:left="814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pacing w:val="-1"/>
                <w:sz w:val="24"/>
                <w:szCs w:val="24"/>
              </w:rPr>
              <w:t>硬度（邵尔D）</w:t>
            </w:r>
          </w:p>
        </w:tc>
        <w:tc>
          <w:tcPr>
            <w:tcW w:w="3011" w:type="dxa"/>
            <w:noWrap w:val="0"/>
            <w:vAlign w:val="top"/>
          </w:tcPr>
          <w:p w14:paraId="72BFA4A1">
            <w:pPr>
              <w:pStyle w:val="29"/>
              <w:spacing w:before="158" w:line="190" w:lineRule="auto"/>
              <w:ind w:left="392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pacing w:val="-13"/>
                <w:sz w:val="24"/>
                <w:szCs w:val="24"/>
              </w:rPr>
              <w:t>GB/T</w:t>
            </w:r>
            <w:r>
              <w:rPr>
                <w:rFonts w:hint="eastAsia" w:ascii="楷体" w:hAnsi="楷体" w:eastAsia="楷体" w:cs="楷体"/>
                <w:spacing w:val="60"/>
                <w:sz w:val="24"/>
                <w:szCs w:val="24"/>
              </w:rPr>
              <w:t xml:space="preserve"> </w:t>
            </w:r>
            <w:r>
              <w:rPr>
                <w:rFonts w:hint="eastAsia" w:ascii="楷体" w:hAnsi="楷体" w:eastAsia="楷体" w:cs="楷体"/>
                <w:spacing w:val="-13"/>
                <w:sz w:val="24"/>
                <w:szCs w:val="24"/>
              </w:rPr>
              <w:t>2411-2008</w:t>
            </w:r>
          </w:p>
        </w:tc>
        <w:tc>
          <w:tcPr>
            <w:tcW w:w="1920" w:type="dxa"/>
            <w:noWrap w:val="0"/>
            <w:vAlign w:val="top"/>
          </w:tcPr>
          <w:p w14:paraId="40A1B871">
            <w:pPr>
              <w:pStyle w:val="29"/>
              <w:spacing w:before="158" w:line="190" w:lineRule="auto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≥79</w:t>
            </w:r>
          </w:p>
        </w:tc>
      </w:tr>
      <w:tr w14:paraId="080A14C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</w:trPr>
        <w:tc>
          <w:tcPr>
            <w:tcW w:w="511" w:type="dxa"/>
            <w:noWrap w:val="0"/>
            <w:vAlign w:val="top"/>
          </w:tcPr>
          <w:p w14:paraId="5240F674">
            <w:pPr>
              <w:pStyle w:val="29"/>
              <w:spacing w:before="172" w:line="180" w:lineRule="auto"/>
              <w:ind w:left="311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8</w:t>
            </w:r>
          </w:p>
        </w:tc>
        <w:tc>
          <w:tcPr>
            <w:tcW w:w="2863" w:type="dxa"/>
            <w:noWrap w:val="0"/>
            <w:vAlign w:val="top"/>
          </w:tcPr>
          <w:p w14:paraId="542948F9">
            <w:pPr>
              <w:pStyle w:val="29"/>
              <w:spacing w:before="169" w:line="182" w:lineRule="auto"/>
              <w:ind w:left="1100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pacing w:val="-2"/>
                <w:sz w:val="24"/>
                <w:szCs w:val="24"/>
              </w:rPr>
              <w:t>膨胀胶条</w:t>
            </w:r>
          </w:p>
        </w:tc>
        <w:tc>
          <w:tcPr>
            <w:tcW w:w="3011" w:type="dxa"/>
            <w:noWrap w:val="0"/>
            <w:vAlign w:val="top"/>
          </w:tcPr>
          <w:p w14:paraId="042C0D87">
            <w:pPr>
              <w:pStyle w:val="29"/>
              <w:spacing w:before="156" w:line="191" w:lineRule="auto"/>
              <w:ind w:left="303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pacing w:val="-7"/>
                <w:sz w:val="24"/>
                <w:szCs w:val="24"/>
              </w:rPr>
              <w:t>GB/T18173.3-2014</w:t>
            </w:r>
          </w:p>
        </w:tc>
        <w:tc>
          <w:tcPr>
            <w:tcW w:w="1920" w:type="dxa"/>
            <w:noWrap w:val="0"/>
            <w:vAlign w:val="top"/>
          </w:tcPr>
          <w:p w14:paraId="7865A8DF">
            <w:pPr>
              <w:pStyle w:val="29"/>
              <w:spacing w:before="156" w:line="191" w:lineRule="auto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pacing w:val="-17"/>
                <w:w w:val="96"/>
                <w:sz w:val="24"/>
                <w:szCs w:val="24"/>
              </w:rPr>
              <w:t>PZ-400</w:t>
            </w:r>
            <w:r>
              <w:rPr>
                <w:rFonts w:hint="eastAsia" w:ascii="楷体" w:hAnsi="楷体" w:eastAsia="楷体" w:cs="楷体"/>
                <w:spacing w:val="-12"/>
                <w:sz w:val="24"/>
                <w:szCs w:val="24"/>
              </w:rPr>
              <w:t xml:space="preserve"> </w:t>
            </w:r>
            <w:r>
              <w:rPr>
                <w:rFonts w:hint="eastAsia" w:ascii="楷体" w:hAnsi="楷体" w:eastAsia="楷体" w:cs="楷体"/>
                <w:spacing w:val="-17"/>
                <w:w w:val="96"/>
                <w:sz w:val="24"/>
                <w:szCs w:val="24"/>
              </w:rPr>
              <w:t>型</w:t>
            </w:r>
          </w:p>
        </w:tc>
      </w:tr>
    </w:tbl>
    <w:p w14:paraId="1EB08014"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302" w:beforeAutospacing="0" w:after="226" w:afterAutospacing="0" w:line="400" w:lineRule="exact"/>
        <w:ind w:left="0" w:right="0" w:firstLine="420"/>
        <w:jc w:val="both"/>
        <w:textAlignment w:val="auto"/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PingFang SC">
    <w:altName w:val="宋体"/>
    <w:panose1 w:val="020B0400000000000000"/>
    <w:charset w:val="86"/>
    <w:family w:val="auto"/>
    <w:pitch w:val="default"/>
    <w:sig w:usb0="00000000" w:usb1="00000000" w:usb2="00000017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NzczYTJiM2U0ODQ0ZTk0N2I0ZjE0NzYwMDU3YzEifQ=="/>
  </w:docVars>
  <w:rsids>
    <w:rsidRoot w:val="23B708F1"/>
    <w:rsid w:val="00330C2C"/>
    <w:rsid w:val="026C5C28"/>
    <w:rsid w:val="04041965"/>
    <w:rsid w:val="078C211A"/>
    <w:rsid w:val="092F051B"/>
    <w:rsid w:val="0ADC3A6D"/>
    <w:rsid w:val="0AEE49B4"/>
    <w:rsid w:val="0BA939CC"/>
    <w:rsid w:val="0C41621C"/>
    <w:rsid w:val="0F683C9D"/>
    <w:rsid w:val="10B21F20"/>
    <w:rsid w:val="13CB0178"/>
    <w:rsid w:val="1417413C"/>
    <w:rsid w:val="1629525B"/>
    <w:rsid w:val="1CE65307"/>
    <w:rsid w:val="1D210F41"/>
    <w:rsid w:val="1ED8009C"/>
    <w:rsid w:val="2119430C"/>
    <w:rsid w:val="23B708F1"/>
    <w:rsid w:val="24DB1E16"/>
    <w:rsid w:val="27800A53"/>
    <w:rsid w:val="27ED5ED7"/>
    <w:rsid w:val="28BC563B"/>
    <w:rsid w:val="2B717030"/>
    <w:rsid w:val="2CDB0722"/>
    <w:rsid w:val="2E716E90"/>
    <w:rsid w:val="2FA2731F"/>
    <w:rsid w:val="313756BA"/>
    <w:rsid w:val="335A484E"/>
    <w:rsid w:val="3ACA1520"/>
    <w:rsid w:val="3B282A54"/>
    <w:rsid w:val="3B560EAA"/>
    <w:rsid w:val="3C1C7AAA"/>
    <w:rsid w:val="3DBD34E2"/>
    <w:rsid w:val="3F740A45"/>
    <w:rsid w:val="4377066D"/>
    <w:rsid w:val="46180787"/>
    <w:rsid w:val="495111BB"/>
    <w:rsid w:val="49DF7447"/>
    <w:rsid w:val="4A114089"/>
    <w:rsid w:val="4C9D352E"/>
    <w:rsid w:val="4D26677A"/>
    <w:rsid w:val="4E37044E"/>
    <w:rsid w:val="52F3267A"/>
    <w:rsid w:val="52F961A7"/>
    <w:rsid w:val="559B337F"/>
    <w:rsid w:val="597D209E"/>
    <w:rsid w:val="5A7655E4"/>
    <w:rsid w:val="5ACD708D"/>
    <w:rsid w:val="5E4310CF"/>
    <w:rsid w:val="5E950877"/>
    <w:rsid w:val="60F67374"/>
    <w:rsid w:val="62C6274F"/>
    <w:rsid w:val="62F12185"/>
    <w:rsid w:val="65E17C54"/>
    <w:rsid w:val="68F22857"/>
    <w:rsid w:val="6A1F186B"/>
    <w:rsid w:val="6CC22BC5"/>
    <w:rsid w:val="6EC342CE"/>
    <w:rsid w:val="73ED7982"/>
    <w:rsid w:val="796D10D0"/>
    <w:rsid w:val="7B6801D6"/>
    <w:rsid w:val="7D372F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9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iPriority="99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qFormat/>
    <w:uiPriority w:val="99"/>
    <w:pPr>
      <w:keepNext/>
      <w:keepLines/>
      <w:spacing w:before="280" w:after="290" w:line="376" w:lineRule="auto"/>
      <w:ind w:left="240" w:leftChars="100" w:right="100" w:rightChars="100"/>
      <w:outlineLvl w:val="3"/>
    </w:pPr>
    <w:rPr>
      <w:rFonts w:ascii="Cambria" w:hAnsi="Cambria"/>
      <w:b/>
      <w:bCs/>
    </w:rPr>
  </w:style>
  <w:style w:type="character" w:default="1" w:styleId="12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next w:val="1"/>
    <w:autoRedefine/>
    <w:qFormat/>
    <w:uiPriority w:val="0"/>
    <w:pPr>
      <w:spacing w:after="120"/>
    </w:pPr>
  </w:style>
  <w:style w:type="paragraph" w:styleId="5">
    <w:name w:val="Body Text Indent"/>
    <w:basedOn w:val="1"/>
    <w:next w:val="1"/>
    <w:autoRedefine/>
    <w:unhideWhenUsed/>
    <w:qFormat/>
    <w:uiPriority w:val="99"/>
    <w:pPr>
      <w:spacing w:before="100" w:beforeAutospacing="1" w:after="120"/>
      <w:ind w:left="420" w:leftChars="200"/>
    </w:pPr>
  </w:style>
  <w:style w:type="paragraph" w:styleId="6">
    <w:name w:val="Body Text Indent 2"/>
    <w:basedOn w:val="1"/>
    <w:autoRedefine/>
    <w:qFormat/>
    <w:uiPriority w:val="0"/>
    <w:pPr>
      <w:tabs>
        <w:tab w:val="left" w:pos="2340"/>
        <w:tab w:val="left" w:pos="3240"/>
        <w:tab w:val="left" w:pos="4860"/>
      </w:tabs>
      <w:spacing w:line="480" w:lineRule="auto"/>
      <w:ind w:left="420" w:leftChars="200"/>
    </w:pPr>
  </w:style>
  <w:style w:type="paragraph" w:styleId="7">
    <w:name w:val="Body Text Indent 3"/>
    <w:basedOn w:val="1"/>
    <w:autoRedefine/>
    <w:semiHidden/>
    <w:unhideWhenUsed/>
    <w:qFormat/>
    <w:uiPriority w:val="99"/>
    <w:pPr>
      <w:spacing w:after="120"/>
      <w:ind w:left="420" w:leftChars="200"/>
    </w:pPr>
    <w:rPr>
      <w:sz w:val="16"/>
      <w:szCs w:val="16"/>
    </w:rPr>
  </w:style>
  <w:style w:type="paragraph" w:styleId="8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9">
    <w:name w:val="Title"/>
    <w:basedOn w:val="1"/>
    <w:autoRedefine/>
    <w:qFormat/>
    <w:uiPriority w:val="10"/>
    <w:pPr>
      <w:widowControl w:val="0"/>
      <w:kinsoku/>
      <w:autoSpaceDE/>
      <w:autoSpaceDN/>
      <w:snapToGrid/>
      <w:spacing w:before="240" w:after="60" w:line="420" w:lineRule="atLeast"/>
      <w:jc w:val="center"/>
      <w:outlineLvl w:val="0"/>
    </w:pPr>
    <w:rPr>
      <w:rFonts w:eastAsia="宋体"/>
      <w:b/>
      <w:bCs/>
      <w:snapToGrid/>
      <w:color w:val="auto"/>
      <w:sz w:val="32"/>
      <w:szCs w:val="32"/>
    </w:rPr>
  </w:style>
  <w:style w:type="table" w:styleId="11">
    <w:name w:val="Table Grid"/>
    <w:basedOn w:val="10"/>
    <w:autoRedefine/>
    <w:qFormat/>
    <w:uiPriority w:val="0"/>
    <w:rPr>
      <w:rFonts w:ascii="Times New Roman" w:hAnsi="Times New Roman" w:eastAsia="宋体"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FollowedHyperlink"/>
    <w:basedOn w:val="12"/>
    <w:autoRedefine/>
    <w:qFormat/>
    <w:uiPriority w:val="0"/>
    <w:rPr>
      <w:color w:val="800080"/>
      <w:u w:val="none"/>
    </w:rPr>
  </w:style>
  <w:style w:type="character" w:styleId="14">
    <w:name w:val="Hyperlink"/>
    <w:basedOn w:val="12"/>
    <w:autoRedefine/>
    <w:qFormat/>
    <w:uiPriority w:val="0"/>
    <w:rPr>
      <w:color w:val="0000FF"/>
      <w:u w:val="none"/>
    </w:rPr>
  </w:style>
  <w:style w:type="character" w:customStyle="1" w:styleId="15">
    <w:name w:val="nth-child(2)"/>
    <w:basedOn w:val="12"/>
    <w:autoRedefine/>
    <w:qFormat/>
    <w:uiPriority w:val="0"/>
  </w:style>
  <w:style w:type="character" w:customStyle="1" w:styleId="16">
    <w:name w:val="nth-child(2)1"/>
    <w:basedOn w:val="12"/>
    <w:autoRedefine/>
    <w:qFormat/>
    <w:uiPriority w:val="0"/>
  </w:style>
  <w:style w:type="character" w:customStyle="1" w:styleId="17">
    <w:name w:val="z2"/>
    <w:basedOn w:val="12"/>
    <w:autoRedefine/>
    <w:qFormat/>
    <w:uiPriority w:val="0"/>
    <w:rPr>
      <w:color w:val="0C69B7"/>
      <w:shd w:val="clear" w:fill="FFFFFF"/>
    </w:rPr>
  </w:style>
  <w:style w:type="character" w:customStyle="1" w:styleId="18">
    <w:name w:val="zx"/>
    <w:basedOn w:val="12"/>
    <w:autoRedefine/>
    <w:qFormat/>
    <w:uiPriority w:val="0"/>
    <w:rPr>
      <w:color w:val="2FB8A0"/>
      <w:bdr w:val="single" w:color="2FB8A0" w:sz="6" w:space="0"/>
    </w:rPr>
  </w:style>
  <w:style w:type="character" w:customStyle="1" w:styleId="19">
    <w:name w:val="act"/>
    <w:basedOn w:val="12"/>
    <w:autoRedefine/>
    <w:qFormat/>
    <w:uiPriority w:val="0"/>
    <w:rPr>
      <w:color w:val="4D87BE"/>
      <w:shd w:val="clear" w:fill="FFFFFF"/>
    </w:rPr>
  </w:style>
  <w:style w:type="character" w:customStyle="1" w:styleId="20">
    <w:name w:val="act1"/>
    <w:basedOn w:val="12"/>
    <w:autoRedefine/>
    <w:qFormat/>
    <w:uiPriority w:val="0"/>
    <w:rPr>
      <w:shd w:val="clear" w:fill="FF9900"/>
    </w:rPr>
  </w:style>
  <w:style w:type="character" w:customStyle="1" w:styleId="21">
    <w:name w:val="act2"/>
    <w:basedOn w:val="12"/>
    <w:autoRedefine/>
    <w:qFormat/>
    <w:uiPriority w:val="0"/>
    <w:rPr>
      <w:color w:val="4D87BE"/>
      <w:shd w:val="clear" w:fill="FFFFFF"/>
    </w:rPr>
  </w:style>
  <w:style w:type="character" w:customStyle="1" w:styleId="22">
    <w:name w:val="act3"/>
    <w:basedOn w:val="12"/>
    <w:autoRedefine/>
    <w:qFormat/>
    <w:uiPriority w:val="0"/>
    <w:rPr>
      <w:color w:val="0C69B7"/>
    </w:rPr>
  </w:style>
  <w:style w:type="character" w:customStyle="1" w:styleId="23">
    <w:name w:val="ts"/>
    <w:basedOn w:val="12"/>
    <w:autoRedefine/>
    <w:qFormat/>
    <w:uiPriority w:val="0"/>
    <w:rPr>
      <w:color w:val="C82A3F"/>
      <w:bdr w:val="single" w:color="C82A3F" w:sz="6" w:space="0"/>
    </w:rPr>
  </w:style>
  <w:style w:type="character" w:customStyle="1" w:styleId="24">
    <w:name w:val="jb"/>
    <w:basedOn w:val="12"/>
    <w:autoRedefine/>
    <w:qFormat/>
    <w:uiPriority w:val="0"/>
    <w:rPr>
      <w:color w:val="E2A229"/>
      <w:bdr w:val="single" w:color="E2A229" w:sz="6" w:space="0"/>
    </w:rPr>
  </w:style>
  <w:style w:type="character" w:customStyle="1" w:styleId="25">
    <w:name w:val="jxz"/>
    <w:basedOn w:val="12"/>
    <w:qFormat/>
    <w:uiPriority w:val="0"/>
    <w:rPr>
      <w:color w:val="C82A3F"/>
      <w:bdr w:val="single" w:color="C82A3F" w:sz="6" w:space="0"/>
    </w:rPr>
  </w:style>
  <w:style w:type="paragraph" w:customStyle="1" w:styleId="26">
    <w:name w:val="p0"/>
    <w:basedOn w:val="1"/>
    <w:qFormat/>
    <w:uiPriority w:val="0"/>
    <w:pPr>
      <w:widowControl/>
      <w:spacing w:before="100" w:beforeAutospacing="1" w:after="100" w:afterAutospacing="1" w:line="365" w:lineRule="atLeast"/>
      <w:ind w:left="1"/>
      <w:textAlignment w:val="bottom"/>
    </w:pPr>
    <w:rPr>
      <w:kern w:val="0"/>
      <w:sz w:val="20"/>
      <w:szCs w:val="20"/>
    </w:rPr>
  </w:style>
  <w:style w:type="paragraph" w:styleId="27">
    <w:name w:val="List Paragraph"/>
    <w:basedOn w:val="1"/>
    <w:qFormat/>
    <w:uiPriority w:val="34"/>
    <w:pPr>
      <w:ind w:firstLine="420" w:firstLineChars="200"/>
    </w:pPr>
  </w:style>
  <w:style w:type="character" w:customStyle="1" w:styleId="28">
    <w:name w:val="NormalCharacter"/>
    <w:semiHidden/>
    <w:qFormat/>
    <w:uiPriority w:val="0"/>
  </w:style>
  <w:style w:type="paragraph" w:customStyle="1" w:styleId="29">
    <w:name w:val="Table Text"/>
    <w:basedOn w:val="1"/>
    <w:semiHidden/>
    <w:qFormat/>
    <w:uiPriority w:val="0"/>
    <w:rPr>
      <w:rFonts w:ascii="PingFang SC" w:hAnsi="PingFang SC" w:eastAsia="PingFang SC" w:cs="PingFang SC"/>
      <w:sz w:val="24"/>
      <w:szCs w:val="24"/>
      <w:lang w:val="en-US" w:eastAsia="en-US" w:bidi="ar-SA"/>
    </w:rPr>
  </w:style>
  <w:style w:type="table" w:customStyle="1" w:styleId="30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547</Words>
  <Characters>716</Characters>
  <Lines>0</Lines>
  <Paragraphs>0</Paragraphs>
  <TotalTime>20</TotalTime>
  <ScaleCrop>false</ScaleCrop>
  <LinksUpToDate>false</LinksUpToDate>
  <CharactersWithSpaces>758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2022-10-08T08:54:00Z</dcterms:created>
  <dc:creator>荸荠</dc:creator>
  <cp:lastModifiedBy>逸.Y</cp:lastModifiedBy>
  <cp:lastPrinted>2025-12-02T06:08:28Z</cp:lastPrinted>
  <dcterms:modified xsi:type="dcterms:W3CDTF">2025-12-02T06:19:07Z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F4F28D50E2FC4940914D8C6BB52506D1_13</vt:lpwstr>
  </property>
  <property fmtid="{D5CDD505-2E9C-101B-9397-08002B2CF9AE}" pid="4" name="KSOTemplateDocerSaveRecord">
    <vt:lpwstr>eyJoZGlkIjoiZDQyMWFjNWNlZjA5NDY4MjM4YWUxMjM4OGI1ZGEyODAiLCJ1c2VySWQiOiI0NDQ5ODU4OTUifQ==</vt:lpwstr>
  </property>
</Properties>
</file>