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84C312">
      <w:pPr>
        <w:pStyle w:val="52"/>
        <w:rPr>
          <w:color w:val="auto"/>
          <w:highlight w:val="none"/>
        </w:rPr>
      </w:pPr>
    </w:p>
    <w:p w14:paraId="408BB4EF">
      <w:pPr>
        <w:pStyle w:val="52"/>
        <w:rPr>
          <w:color w:val="auto"/>
          <w:highlight w:val="none"/>
        </w:rPr>
      </w:pPr>
    </w:p>
    <w:p w14:paraId="41E76DB1">
      <w:pPr>
        <w:pStyle w:val="52"/>
        <w:rPr>
          <w:color w:val="auto"/>
          <w:highlight w:val="none"/>
        </w:rPr>
      </w:pPr>
    </w:p>
    <w:p w14:paraId="6AE46545">
      <w:pPr>
        <w:keepNext/>
        <w:keepLines/>
        <w:pageBreakBefore w:val="0"/>
        <w:widowControl w:val="0"/>
        <w:kinsoku/>
        <w:wordWrap/>
        <w:overflowPunct/>
        <w:topLinePunct w:val="0"/>
        <w:autoSpaceDE w:val="0"/>
        <w:autoSpaceDN w:val="0"/>
        <w:bidi w:val="0"/>
        <w:adjustRightInd w:val="0"/>
        <w:snapToGrid w:val="0"/>
        <w:spacing w:line="360" w:lineRule="auto"/>
        <w:ind w:right="0"/>
        <w:jc w:val="center"/>
        <w:textAlignment w:val="auto"/>
        <w:outlineLvl w:val="0"/>
        <w:rPr>
          <w:rFonts w:hint="eastAsia" w:ascii="宋体" w:hAnsi="宋体"/>
          <w:color w:val="auto"/>
          <w:sz w:val="44"/>
          <w:szCs w:val="44"/>
          <w:highlight w:val="none"/>
          <w:lang w:val="zh-CN"/>
        </w:rPr>
      </w:pPr>
      <w:r>
        <w:rPr>
          <w:rFonts w:hint="eastAsia" w:ascii="宋体" w:hAnsi="宋体"/>
          <w:color w:val="auto"/>
          <w:sz w:val="44"/>
          <w:szCs w:val="44"/>
          <w:highlight w:val="none"/>
          <w:lang w:val="zh-CN"/>
        </w:rPr>
        <w:t>启东市御龙苑南侧地块文物调查勘探项目</w:t>
      </w:r>
    </w:p>
    <w:p w14:paraId="17352E4A">
      <w:pPr>
        <w:keepNext/>
        <w:keepLines/>
        <w:pageBreakBefore w:val="0"/>
        <w:widowControl w:val="0"/>
        <w:kinsoku/>
        <w:wordWrap/>
        <w:overflowPunct/>
        <w:topLinePunct w:val="0"/>
        <w:autoSpaceDE w:val="0"/>
        <w:autoSpaceDN w:val="0"/>
        <w:bidi w:val="0"/>
        <w:adjustRightInd w:val="0"/>
        <w:snapToGrid w:val="0"/>
        <w:spacing w:line="360" w:lineRule="auto"/>
        <w:ind w:right="0"/>
        <w:jc w:val="center"/>
        <w:textAlignment w:val="auto"/>
        <w:outlineLvl w:val="0"/>
        <w:rPr>
          <w:rFonts w:hint="eastAsia" w:ascii="宋体" w:hAnsi="宋体"/>
          <w:color w:val="auto"/>
          <w:sz w:val="44"/>
          <w:szCs w:val="44"/>
          <w:highlight w:val="none"/>
          <w:lang w:val="zh-CN"/>
        </w:rPr>
      </w:pPr>
      <w:r>
        <w:rPr>
          <w:rFonts w:hint="eastAsia" w:ascii="宋体" w:hAnsi="宋体"/>
          <w:color w:val="auto"/>
          <w:sz w:val="44"/>
          <w:szCs w:val="44"/>
          <w:highlight w:val="none"/>
          <w:lang w:val="zh-CN"/>
        </w:rPr>
        <w:t>（二次）</w:t>
      </w:r>
    </w:p>
    <w:p w14:paraId="2C58978B">
      <w:pPr>
        <w:pStyle w:val="9"/>
        <w:rPr>
          <w:rFonts w:hint="eastAsia" w:ascii="宋体" w:hAnsi="宋体"/>
          <w:color w:val="auto"/>
          <w:sz w:val="72"/>
          <w:szCs w:val="72"/>
          <w:highlight w:val="none"/>
          <w:lang w:val="zh-CN"/>
        </w:rPr>
      </w:pPr>
    </w:p>
    <w:p w14:paraId="2E1F1338">
      <w:pPr>
        <w:rPr>
          <w:rFonts w:hint="eastAsia" w:ascii="宋体" w:hAnsi="宋体"/>
          <w:color w:val="auto"/>
          <w:sz w:val="72"/>
          <w:szCs w:val="72"/>
          <w:highlight w:val="none"/>
          <w:lang w:val="zh-CN"/>
        </w:rPr>
      </w:pPr>
    </w:p>
    <w:p w14:paraId="0CBC206C">
      <w:pPr>
        <w:pStyle w:val="38"/>
        <w:rPr>
          <w:rFonts w:hint="eastAsia"/>
          <w:color w:val="auto"/>
          <w:highlight w:val="none"/>
          <w:lang w:val="zh-CN"/>
        </w:rPr>
      </w:pPr>
    </w:p>
    <w:p w14:paraId="11FADC61">
      <w:pPr>
        <w:keepNext/>
        <w:keepLines/>
        <w:pageBreakBefore w:val="0"/>
        <w:widowControl w:val="0"/>
        <w:kinsoku/>
        <w:wordWrap/>
        <w:overflowPunct/>
        <w:topLinePunct w:val="0"/>
        <w:autoSpaceDE w:val="0"/>
        <w:autoSpaceDN w:val="0"/>
        <w:bidi w:val="0"/>
        <w:adjustRightInd w:val="0"/>
        <w:snapToGrid w:val="0"/>
        <w:spacing w:line="360" w:lineRule="auto"/>
        <w:ind w:right="0"/>
        <w:jc w:val="center"/>
        <w:textAlignment w:val="auto"/>
        <w:outlineLvl w:val="0"/>
        <w:rPr>
          <w:rFonts w:hint="eastAsia" w:ascii="宋体" w:hAnsi="宋体"/>
          <w:color w:val="auto"/>
          <w:sz w:val="48"/>
          <w:szCs w:val="48"/>
          <w:highlight w:val="none"/>
          <w:lang w:val="zh-CN"/>
        </w:rPr>
      </w:pPr>
      <w:r>
        <w:rPr>
          <w:rFonts w:hint="eastAsia" w:ascii="宋体" w:hAnsi="宋体"/>
          <w:color w:val="auto"/>
          <w:sz w:val="48"/>
          <w:szCs w:val="48"/>
          <w:highlight w:val="none"/>
          <w:lang w:val="zh-CN"/>
        </w:rPr>
        <w:t>竞争性谈判文件</w:t>
      </w:r>
    </w:p>
    <w:p w14:paraId="783B1CC8">
      <w:pPr>
        <w:pStyle w:val="9"/>
        <w:rPr>
          <w:b/>
          <w:color w:val="auto"/>
          <w:sz w:val="36"/>
          <w:highlight w:val="none"/>
        </w:rPr>
      </w:pPr>
    </w:p>
    <w:p w14:paraId="11548562">
      <w:pPr>
        <w:pStyle w:val="9"/>
        <w:rPr>
          <w:b/>
          <w:color w:val="auto"/>
          <w:sz w:val="36"/>
          <w:highlight w:val="none"/>
        </w:rPr>
      </w:pPr>
    </w:p>
    <w:p w14:paraId="2D52E367">
      <w:pPr>
        <w:pStyle w:val="9"/>
        <w:rPr>
          <w:b/>
          <w:color w:val="auto"/>
          <w:sz w:val="36"/>
          <w:highlight w:val="none"/>
        </w:rPr>
      </w:pPr>
    </w:p>
    <w:p w14:paraId="167E07E3">
      <w:pPr>
        <w:rPr>
          <w:b/>
          <w:color w:val="auto"/>
          <w:sz w:val="36"/>
          <w:highlight w:val="none"/>
        </w:rPr>
      </w:pPr>
    </w:p>
    <w:p w14:paraId="79C32125">
      <w:pPr>
        <w:pStyle w:val="9"/>
        <w:rPr>
          <w:b/>
          <w:color w:val="auto"/>
          <w:sz w:val="36"/>
          <w:highlight w:val="none"/>
        </w:rPr>
      </w:pPr>
    </w:p>
    <w:p w14:paraId="11EA5C2E">
      <w:pPr>
        <w:rPr>
          <w:b/>
          <w:color w:val="auto"/>
          <w:sz w:val="36"/>
          <w:highlight w:val="none"/>
        </w:rPr>
      </w:pPr>
    </w:p>
    <w:p w14:paraId="6311A26D">
      <w:pPr>
        <w:pStyle w:val="20"/>
        <w:ind w:left="0" w:leftChars="0" w:firstLine="0" w:firstLineChars="0"/>
        <w:rPr>
          <w:rFonts w:hint="eastAsia" w:ascii="宋体" w:eastAsia="宋体"/>
          <w:color w:val="auto"/>
          <w:sz w:val="32"/>
          <w:highlight w:val="none"/>
          <w:lang w:val="en-US" w:eastAsia="zh-CN"/>
        </w:rPr>
      </w:pPr>
      <w:bookmarkStart w:id="0" w:name="OLE_LINK8"/>
      <w:r>
        <w:rPr>
          <w:rFonts w:hint="eastAsia" w:ascii="宋体"/>
          <w:color w:val="auto"/>
          <w:sz w:val="32"/>
          <w:highlight w:val="none"/>
          <w:lang w:val="en-US" w:eastAsia="zh-CN"/>
        </w:rPr>
        <w:t xml:space="preserve"> </w:t>
      </w:r>
    </w:p>
    <w:p w14:paraId="6AE55B9E">
      <w:pPr>
        <w:pStyle w:val="20"/>
        <w:ind w:firstLine="640"/>
        <w:rPr>
          <w:rFonts w:ascii="宋体" w:eastAsia="宋体"/>
          <w:color w:val="auto"/>
          <w:sz w:val="32"/>
          <w:highlight w:val="none"/>
        </w:rPr>
      </w:pPr>
    </w:p>
    <w:p w14:paraId="299C1324">
      <w:pPr>
        <w:pStyle w:val="20"/>
        <w:ind w:firstLine="640"/>
        <w:rPr>
          <w:rFonts w:ascii="宋体" w:eastAsia="宋体"/>
          <w:color w:val="auto"/>
          <w:sz w:val="32"/>
          <w:highlight w:val="none"/>
        </w:rPr>
      </w:pPr>
    </w:p>
    <w:p w14:paraId="46B50BB0">
      <w:pPr>
        <w:pStyle w:val="20"/>
        <w:ind w:firstLine="640"/>
        <w:rPr>
          <w:rFonts w:ascii="宋体" w:eastAsia="宋体"/>
          <w:color w:val="auto"/>
          <w:sz w:val="32"/>
          <w:highlight w:val="none"/>
        </w:rPr>
      </w:pPr>
    </w:p>
    <w:bookmarkEnd w:id="0"/>
    <w:p w14:paraId="78B73CC4">
      <w:pPr>
        <w:pStyle w:val="9"/>
        <w:rPr>
          <w:rFonts w:hint="eastAsia"/>
          <w:color w:val="auto"/>
          <w:highlight w:val="none"/>
          <w:lang w:val="zh-CN"/>
        </w:rPr>
      </w:pPr>
    </w:p>
    <w:p w14:paraId="7C10E4FE">
      <w:pPr>
        <w:pStyle w:val="9"/>
        <w:rPr>
          <w:rFonts w:hint="eastAsia"/>
          <w:color w:val="auto"/>
          <w:highlight w:val="none"/>
        </w:rPr>
      </w:pPr>
    </w:p>
    <w:p w14:paraId="063D7CE2">
      <w:pPr>
        <w:adjustRightInd w:val="0"/>
        <w:spacing w:line="520" w:lineRule="exact"/>
        <w:ind w:firstLine="320" w:firstLineChars="100"/>
        <w:jc w:val="left"/>
        <w:textAlignment w:val="baseline"/>
        <w:rPr>
          <w:rFonts w:hint="eastAsia" w:ascii="宋体" w:hAnsi="宋体" w:cs="宋体"/>
          <w:color w:val="auto"/>
          <w:sz w:val="32"/>
          <w:szCs w:val="32"/>
          <w:highlight w:val="none"/>
        </w:rPr>
      </w:pPr>
    </w:p>
    <w:p w14:paraId="72DF6088">
      <w:pPr>
        <w:adjustRightInd w:val="0"/>
        <w:spacing w:line="520" w:lineRule="exact"/>
        <w:ind w:firstLine="320" w:firstLineChars="100"/>
        <w:jc w:val="left"/>
        <w:textAlignment w:val="baseline"/>
        <w:rPr>
          <w:rFonts w:hint="eastAsia" w:ascii="宋体" w:hAnsi="宋体" w:eastAsia="宋体" w:cs="宋体"/>
          <w:b/>
          <w:bCs/>
          <w:color w:val="auto"/>
          <w:kern w:val="0"/>
          <w:sz w:val="32"/>
          <w:highlight w:val="none"/>
          <w:lang w:eastAsia="zh-CN"/>
        </w:rPr>
      </w:pPr>
      <w:r>
        <w:rPr>
          <w:rFonts w:hint="eastAsia" w:ascii="宋体" w:hAnsi="宋体" w:cs="宋体"/>
          <w:color w:val="auto"/>
          <w:sz w:val="32"/>
          <w:szCs w:val="32"/>
          <w:highlight w:val="none"/>
        </w:rPr>
        <w:t>采 购 人：</w:t>
      </w:r>
      <w:r>
        <w:rPr>
          <w:rFonts w:hint="eastAsia" w:ascii="宋体" w:hAnsi="宋体" w:cs="宋体"/>
          <w:color w:val="auto"/>
          <w:kern w:val="0"/>
          <w:sz w:val="32"/>
          <w:highlight w:val="none"/>
          <w:lang w:eastAsia="zh-CN"/>
        </w:rPr>
        <w:t>启东市王鲍镇人民政府</w:t>
      </w:r>
    </w:p>
    <w:p w14:paraId="1DC15E53">
      <w:pPr>
        <w:adjustRightInd w:val="0"/>
        <w:spacing w:line="520" w:lineRule="exact"/>
        <w:ind w:firstLine="320" w:firstLineChars="100"/>
        <w:jc w:val="left"/>
        <w:textAlignment w:val="baseline"/>
        <w:rPr>
          <w:rFonts w:hint="eastAsia" w:ascii="宋体" w:hAnsi="宋体" w:cs="宋体"/>
          <w:b/>
          <w:bCs/>
          <w:color w:val="auto"/>
          <w:kern w:val="0"/>
          <w:sz w:val="32"/>
          <w:highlight w:val="none"/>
          <w:u w:val="single"/>
        </w:rPr>
      </w:pPr>
      <w:r>
        <w:rPr>
          <w:rFonts w:hint="eastAsia" w:ascii="宋体" w:hAnsi="宋体" w:cs="宋体"/>
          <w:color w:val="auto"/>
          <w:sz w:val="32"/>
          <w:szCs w:val="32"/>
          <w:highlight w:val="none"/>
        </w:rPr>
        <w:t>代理机构：</w:t>
      </w:r>
      <w:r>
        <w:rPr>
          <w:rFonts w:hint="eastAsia" w:ascii="宋体" w:hAnsi="宋体" w:cs="宋体"/>
          <w:color w:val="auto"/>
          <w:kern w:val="0"/>
          <w:sz w:val="32"/>
          <w:highlight w:val="none"/>
        </w:rPr>
        <w:t>江苏希地丰华项目管理集团有限公司</w:t>
      </w:r>
    </w:p>
    <w:p w14:paraId="789081A7">
      <w:pPr>
        <w:adjustRightInd w:val="0"/>
        <w:spacing w:line="520" w:lineRule="exact"/>
        <w:ind w:firstLine="320" w:firstLineChars="100"/>
        <w:jc w:val="left"/>
        <w:textAlignment w:val="baseline"/>
        <w:rPr>
          <w:rFonts w:hint="eastAsia" w:ascii="宋体" w:hAnsi="宋体" w:cs="宋体"/>
          <w:b/>
          <w:snapToGrid w:val="0"/>
          <w:color w:val="auto"/>
          <w:sz w:val="32"/>
          <w:szCs w:val="32"/>
          <w:highlight w:val="none"/>
        </w:rPr>
      </w:pPr>
      <w:r>
        <w:rPr>
          <w:rFonts w:hint="eastAsia" w:ascii="宋体" w:hAnsi="宋体" w:cs="宋体"/>
          <w:color w:val="auto"/>
          <w:sz w:val="32"/>
          <w:szCs w:val="32"/>
          <w:highlight w:val="none"/>
        </w:rPr>
        <w:t>日    期：</w:t>
      </w:r>
      <w:r>
        <w:rPr>
          <w:rFonts w:hint="eastAsia" w:ascii="宋体" w:hAnsi="宋体" w:cs="宋体"/>
          <w:color w:val="auto"/>
          <w:kern w:val="0"/>
          <w:sz w:val="32"/>
          <w:highlight w:val="none"/>
        </w:rPr>
        <w:t>202</w:t>
      </w:r>
      <w:r>
        <w:rPr>
          <w:rFonts w:hint="eastAsia" w:ascii="宋体" w:hAnsi="宋体" w:cs="宋体"/>
          <w:color w:val="auto"/>
          <w:kern w:val="0"/>
          <w:sz w:val="32"/>
          <w:highlight w:val="none"/>
          <w:lang w:val="en-US" w:eastAsia="zh-CN"/>
        </w:rPr>
        <w:t>6</w:t>
      </w:r>
      <w:r>
        <w:rPr>
          <w:rFonts w:hint="eastAsia" w:ascii="宋体" w:hAnsi="宋体" w:cs="宋体"/>
          <w:color w:val="auto"/>
          <w:kern w:val="0"/>
          <w:sz w:val="32"/>
          <w:highlight w:val="none"/>
        </w:rPr>
        <w:t>年</w:t>
      </w:r>
      <w:r>
        <w:rPr>
          <w:rFonts w:hint="eastAsia" w:ascii="宋体" w:hAnsi="宋体" w:cs="宋体"/>
          <w:color w:val="auto"/>
          <w:kern w:val="0"/>
          <w:sz w:val="32"/>
          <w:highlight w:val="none"/>
          <w:lang w:val="en-US" w:eastAsia="zh-CN"/>
        </w:rPr>
        <w:t>1</w:t>
      </w:r>
      <w:r>
        <w:rPr>
          <w:rFonts w:hint="eastAsia" w:ascii="宋体" w:hAnsi="宋体" w:cs="宋体"/>
          <w:color w:val="auto"/>
          <w:kern w:val="0"/>
          <w:sz w:val="32"/>
          <w:highlight w:val="none"/>
        </w:rPr>
        <w:t>月</w:t>
      </w:r>
      <w:r>
        <w:rPr>
          <w:rFonts w:hint="eastAsia" w:ascii="宋体" w:hAnsi="宋体" w:cs="宋体"/>
          <w:color w:val="auto"/>
          <w:kern w:val="0"/>
          <w:sz w:val="32"/>
          <w:highlight w:val="none"/>
          <w:lang w:val="en-US" w:eastAsia="zh-CN"/>
        </w:rPr>
        <w:t>15</w:t>
      </w:r>
      <w:r>
        <w:rPr>
          <w:rFonts w:hint="eastAsia" w:ascii="宋体" w:hAnsi="宋体" w:cs="宋体"/>
          <w:color w:val="auto"/>
          <w:kern w:val="0"/>
          <w:sz w:val="32"/>
          <w:highlight w:val="none"/>
        </w:rPr>
        <w:t>日</w:t>
      </w:r>
    </w:p>
    <w:p w14:paraId="56349CEF">
      <w:pPr>
        <w:autoSpaceDE w:val="0"/>
        <w:autoSpaceDN w:val="0"/>
        <w:adjustRightInd w:val="0"/>
        <w:spacing w:line="360" w:lineRule="auto"/>
        <w:jc w:val="center"/>
        <w:outlineLvl w:val="0"/>
        <w:rPr>
          <w:rFonts w:hint="eastAsia" w:ascii="宋体" w:hAnsi="宋体" w:eastAsia="宋体" w:cs="宋体"/>
          <w:b/>
          <w:bCs/>
          <w:color w:val="auto"/>
          <w:sz w:val="44"/>
          <w:szCs w:val="44"/>
          <w:highlight w:val="none"/>
          <w:lang w:val="zh-CN"/>
        </w:rPr>
        <w:sectPr>
          <w:headerReference r:id="rId3" w:type="default"/>
          <w:footerReference r:id="rId4" w:type="default"/>
          <w:pgSz w:w="11907" w:h="16839"/>
          <w:pgMar w:top="1531" w:right="1474" w:bottom="1474" w:left="1474" w:header="720" w:footer="720" w:gutter="0"/>
          <w:pgNumType w:start="1"/>
          <w:cols w:space="720" w:num="1"/>
          <w:docGrid w:linePitch="286" w:charSpace="0"/>
        </w:sectPr>
      </w:pPr>
    </w:p>
    <w:p w14:paraId="3549A29C">
      <w:pPr>
        <w:autoSpaceDE w:val="0"/>
        <w:autoSpaceDN w:val="0"/>
        <w:adjustRightInd w:val="0"/>
        <w:spacing w:line="360" w:lineRule="auto"/>
        <w:jc w:val="center"/>
        <w:outlineLvl w:val="0"/>
        <w:rPr>
          <w:rFonts w:hint="eastAsia" w:ascii="宋体" w:hAnsi="宋体" w:eastAsia="宋体" w:cs="宋体"/>
          <w:b/>
          <w:bCs/>
          <w:color w:val="auto"/>
          <w:sz w:val="44"/>
          <w:szCs w:val="44"/>
          <w:highlight w:val="none"/>
          <w:lang w:val="zh-CN"/>
        </w:rPr>
      </w:pPr>
      <w:r>
        <w:rPr>
          <w:rFonts w:hint="eastAsia" w:ascii="宋体" w:hAnsi="宋体" w:eastAsia="宋体" w:cs="宋体"/>
          <w:b/>
          <w:bCs/>
          <w:color w:val="auto"/>
          <w:sz w:val="44"/>
          <w:szCs w:val="44"/>
          <w:highlight w:val="none"/>
          <w:lang w:val="zh-CN"/>
        </w:rPr>
        <w:t>目   录</w:t>
      </w:r>
    </w:p>
    <w:p w14:paraId="35116527">
      <w:pPr>
        <w:pStyle w:val="9"/>
        <w:rPr>
          <w:rFonts w:hint="eastAsia"/>
          <w:color w:val="auto"/>
          <w:highlight w:val="none"/>
          <w:lang w:val="zh-CN"/>
        </w:rPr>
      </w:pPr>
    </w:p>
    <w:p w14:paraId="50088511">
      <w:pPr>
        <w:autoSpaceDE w:val="0"/>
        <w:autoSpaceDN w:val="0"/>
        <w:adjustRightInd w:val="0"/>
        <w:spacing w:line="480" w:lineRule="auto"/>
        <w:ind w:firstLine="556"/>
        <w:rPr>
          <w:rFonts w:hint="eastAsia" w:ascii="宋体" w:hAnsi="宋体" w:eastAsia="宋体" w:cs="宋体"/>
          <w:b/>
          <w:color w:val="auto"/>
          <w:sz w:val="32"/>
          <w:szCs w:val="32"/>
          <w:highlight w:val="none"/>
          <w:lang w:val="zh-CN"/>
        </w:rPr>
      </w:pPr>
      <w:r>
        <w:rPr>
          <w:rFonts w:hint="eastAsia" w:ascii="宋体" w:hAnsi="宋体" w:eastAsia="宋体" w:cs="宋体"/>
          <w:b/>
          <w:bCs/>
          <w:color w:val="auto"/>
          <w:sz w:val="32"/>
          <w:szCs w:val="32"/>
          <w:highlight w:val="none"/>
        </w:rPr>
        <w:t>第一部分  竞争性谈判</w:t>
      </w:r>
      <w:r>
        <w:rPr>
          <w:rFonts w:hint="eastAsia" w:ascii="宋体" w:hAnsi="宋体" w:eastAsia="宋体" w:cs="宋体"/>
          <w:b/>
          <w:color w:val="auto"/>
          <w:sz w:val="32"/>
          <w:szCs w:val="32"/>
          <w:highlight w:val="none"/>
          <w:lang w:val="zh-CN"/>
        </w:rPr>
        <w:t>公告</w:t>
      </w:r>
    </w:p>
    <w:p w14:paraId="603D9832">
      <w:pPr>
        <w:autoSpaceDE w:val="0"/>
        <w:autoSpaceDN w:val="0"/>
        <w:adjustRightInd w:val="0"/>
        <w:spacing w:line="480" w:lineRule="auto"/>
        <w:ind w:firstLine="556"/>
        <w:rPr>
          <w:rFonts w:hint="eastAsia" w:ascii="宋体" w:hAnsi="宋体" w:eastAsia="宋体" w:cs="宋体"/>
          <w:b/>
          <w:color w:val="auto"/>
          <w:sz w:val="32"/>
          <w:szCs w:val="32"/>
          <w:highlight w:val="none"/>
          <w:lang w:val="zh-CN"/>
        </w:rPr>
      </w:pPr>
      <w:r>
        <w:rPr>
          <w:rFonts w:hint="eastAsia" w:ascii="宋体" w:hAnsi="宋体" w:eastAsia="宋体" w:cs="宋体"/>
          <w:b/>
          <w:bCs/>
          <w:color w:val="auto"/>
          <w:sz w:val="32"/>
          <w:szCs w:val="32"/>
          <w:highlight w:val="none"/>
        </w:rPr>
        <w:t>第二部分  谈判</w:t>
      </w:r>
      <w:r>
        <w:rPr>
          <w:rFonts w:hint="eastAsia" w:ascii="宋体" w:hAnsi="宋体" w:eastAsia="宋体" w:cs="宋体"/>
          <w:b/>
          <w:color w:val="auto"/>
          <w:sz w:val="32"/>
          <w:szCs w:val="32"/>
          <w:highlight w:val="none"/>
          <w:lang w:val="zh-CN"/>
        </w:rPr>
        <w:t>须知</w:t>
      </w:r>
    </w:p>
    <w:p w14:paraId="2BDD5F0C">
      <w:pPr>
        <w:autoSpaceDE w:val="0"/>
        <w:autoSpaceDN w:val="0"/>
        <w:adjustRightInd w:val="0"/>
        <w:spacing w:line="480" w:lineRule="auto"/>
        <w:ind w:firstLine="537"/>
        <w:rPr>
          <w:rFonts w:hint="eastAsia" w:ascii="宋体" w:hAnsi="宋体" w:eastAsia="宋体" w:cs="宋体"/>
          <w:b/>
          <w:color w:val="auto"/>
          <w:sz w:val="32"/>
          <w:szCs w:val="32"/>
          <w:highlight w:val="none"/>
          <w:lang w:val="zh-CN"/>
        </w:rPr>
      </w:pPr>
      <w:r>
        <w:rPr>
          <w:rFonts w:hint="eastAsia" w:ascii="宋体" w:hAnsi="宋体" w:eastAsia="宋体" w:cs="宋体"/>
          <w:b/>
          <w:bCs/>
          <w:color w:val="auto"/>
          <w:sz w:val="32"/>
          <w:szCs w:val="32"/>
          <w:highlight w:val="none"/>
        </w:rPr>
        <w:t xml:space="preserve">第三部分  </w:t>
      </w:r>
      <w:r>
        <w:rPr>
          <w:rFonts w:hint="eastAsia" w:ascii="宋体" w:hAnsi="宋体" w:eastAsia="宋体" w:cs="宋体"/>
          <w:b/>
          <w:color w:val="auto"/>
          <w:sz w:val="32"/>
          <w:szCs w:val="32"/>
          <w:highlight w:val="none"/>
          <w:lang w:val="zh-CN"/>
        </w:rPr>
        <w:t>项目需求</w:t>
      </w:r>
    </w:p>
    <w:p w14:paraId="2CD2AD78">
      <w:pPr>
        <w:autoSpaceDE w:val="0"/>
        <w:autoSpaceDN w:val="0"/>
        <w:adjustRightInd w:val="0"/>
        <w:spacing w:line="480" w:lineRule="auto"/>
        <w:ind w:firstLine="537"/>
        <w:rPr>
          <w:rFonts w:hint="eastAsia" w:ascii="宋体" w:hAnsi="宋体" w:eastAsia="宋体" w:cs="宋体"/>
          <w:b/>
          <w:color w:val="auto"/>
          <w:sz w:val="32"/>
          <w:szCs w:val="32"/>
          <w:highlight w:val="none"/>
          <w:lang w:val="zh-CN"/>
        </w:rPr>
      </w:pPr>
      <w:r>
        <w:rPr>
          <w:rFonts w:hint="eastAsia" w:ascii="宋体" w:hAnsi="宋体" w:eastAsia="宋体" w:cs="宋体"/>
          <w:b/>
          <w:bCs/>
          <w:color w:val="auto"/>
          <w:sz w:val="32"/>
          <w:szCs w:val="32"/>
          <w:highlight w:val="none"/>
        </w:rPr>
        <w:t>第四部分  谈判</w:t>
      </w:r>
      <w:r>
        <w:rPr>
          <w:rFonts w:hint="eastAsia" w:ascii="宋体" w:hAnsi="宋体" w:eastAsia="宋体" w:cs="宋体"/>
          <w:b/>
          <w:color w:val="auto"/>
          <w:sz w:val="32"/>
          <w:szCs w:val="32"/>
          <w:highlight w:val="none"/>
          <w:lang w:val="zh-CN"/>
        </w:rPr>
        <w:t>程序和内容</w:t>
      </w:r>
    </w:p>
    <w:p w14:paraId="53D84463">
      <w:pPr>
        <w:autoSpaceDE w:val="0"/>
        <w:autoSpaceDN w:val="0"/>
        <w:adjustRightInd w:val="0"/>
        <w:spacing w:line="480" w:lineRule="auto"/>
        <w:ind w:firstLine="556"/>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第五部分  合同签订与验收付款</w:t>
      </w:r>
    </w:p>
    <w:p w14:paraId="5A7888D7">
      <w:pPr>
        <w:autoSpaceDE w:val="0"/>
        <w:autoSpaceDN w:val="0"/>
        <w:adjustRightInd w:val="0"/>
        <w:spacing w:line="480" w:lineRule="auto"/>
        <w:ind w:firstLine="556"/>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第六部分  质疑提出和处理</w:t>
      </w:r>
    </w:p>
    <w:p w14:paraId="03158414">
      <w:pPr>
        <w:autoSpaceDE w:val="0"/>
        <w:autoSpaceDN w:val="0"/>
        <w:adjustRightInd w:val="0"/>
        <w:spacing w:line="480" w:lineRule="auto"/>
        <w:ind w:firstLine="556"/>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 xml:space="preserve">第七部分  </w:t>
      </w:r>
      <w:r>
        <w:rPr>
          <w:rFonts w:hint="eastAsia" w:ascii="宋体" w:hAnsi="宋体" w:eastAsia="宋体" w:cs="宋体"/>
          <w:b/>
          <w:bCs/>
          <w:color w:val="auto"/>
          <w:sz w:val="32"/>
          <w:szCs w:val="32"/>
          <w:highlight w:val="none"/>
          <w:lang w:eastAsia="zh-CN"/>
        </w:rPr>
        <w:t>投标文件</w:t>
      </w:r>
      <w:r>
        <w:rPr>
          <w:rFonts w:hint="eastAsia" w:ascii="宋体" w:hAnsi="宋体" w:eastAsia="宋体" w:cs="宋体"/>
          <w:b/>
          <w:bCs/>
          <w:color w:val="auto"/>
          <w:sz w:val="32"/>
          <w:szCs w:val="32"/>
          <w:highlight w:val="none"/>
        </w:rPr>
        <w:t>组成</w:t>
      </w:r>
    </w:p>
    <w:p w14:paraId="3DACE758">
      <w:pPr>
        <w:autoSpaceDE w:val="0"/>
        <w:autoSpaceDN w:val="0"/>
        <w:adjustRightInd w:val="0"/>
        <w:spacing w:line="480" w:lineRule="auto"/>
        <w:ind w:firstLine="556"/>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第</w:t>
      </w:r>
      <w:r>
        <w:rPr>
          <w:rFonts w:hint="eastAsia" w:ascii="宋体" w:hAnsi="宋体" w:cs="宋体"/>
          <w:b/>
          <w:bCs/>
          <w:color w:val="auto"/>
          <w:sz w:val="32"/>
          <w:szCs w:val="32"/>
          <w:highlight w:val="none"/>
          <w:lang w:val="en-US" w:eastAsia="zh-CN"/>
        </w:rPr>
        <w:t>八</w:t>
      </w:r>
      <w:r>
        <w:rPr>
          <w:rFonts w:hint="eastAsia" w:ascii="宋体" w:hAnsi="宋体" w:eastAsia="宋体" w:cs="宋体"/>
          <w:b/>
          <w:bCs/>
          <w:color w:val="auto"/>
          <w:sz w:val="32"/>
          <w:szCs w:val="32"/>
          <w:highlight w:val="none"/>
        </w:rPr>
        <w:t>部分  附件-谈判</w:t>
      </w:r>
      <w:r>
        <w:rPr>
          <w:rFonts w:hint="eastAsia" w:ascii="宋体" w:hAnsi="宋体" w:eastAsia="宋体" w:cs="宋体"/>
          <w:b/>
          <w:bCs/>
          <w:color w:val="auto"/>
          <w:sz w:val="32"/>
          <w:szCs w:val="32"/>
          <w:highlight w:val="none"/>
          <w:lang w:eastAsia="zh-CN"/>
        </w:rPr>
        <w:t>投标文件</w:t>
      </w:r>
      <w:r>
        <w:rPr>
          <w:rFonts w:hint="eastAsia" w:ascii="宋体" w:hAnsi="宋体" w:eastAsia="宋体" w:cs="宋体"/>
          <w:b/>
          <w:bCs/>
          <w:color w:val="auto"/>
          <w:sz w:val="32"/>
          <w:szCs w:val="32"/>
          <w:highlight w:val="none"/>
        </w:rPr>
        <w:t>格式</w:t>
      </w:r>
    </w:p>
    <w:p w14:paraId="03090942">
      <w:pPr>
        <w:autoSpaceDE w:val="0"/>
        <w:autoSpaceDN w:val="0"/>
        <w:adjustRightInd w:val="0"/>
        <w:spacing w:line="540" w:lineRule="exact"/>
        <w:jc w:val="center"/>
        <w:rPr>
          <w:rFonts w:ascii="黑体" w:eastAsia="黑体"/>
          <w:b/>
          <w:bCs/>
          <w:color w:val="auto"/>
          <w:sz w:val="36"/>
          <w:szCs w:val="36"/>
          <w:highlight w:val="none"/>
          <w:lang w:val="zh-CN"/>
        </w:rPr>
      </w:pPr>
    </w:p>
    <w:p w14:paraId="696F29EB">
      <w:pPr>
        <w:keepNext w:val="0"/>
        <w:keepLines w:val="0"/>
        <w:pageBreakBefore w:val="0"/>
        <w:kinsoku/>
        <w:wordWrap/>
        <w:overflowPunct/>
        <w:topLinePunct w:val="0"/>
        <w:autoSpaceDE w:val="0"/>
        <w:autoSpaceDN w:val="0"/>
        <w:bidi w:val="0"/>
        <w:adjustRightInd w:val="0"/>
        <w:snapToGrid w:val="0"/>
        <w:spacing w:line="360" w:lineRule="auto"/>
        <w:jc w:val="center"/>
        <w:textAlignment w:val="auto"/>
        <w:outlineLvl w:val="0"/>
        <w:rPr>
          <w:rFonts w:hint="eastAsia" w:ascii="宋体" w:hAnsi="宋体"/>
          <w:b/>
          <w:bCs/>
          <w:color w:val="auto"/>
          <w:sz w:val="36"/>
          <w:szCs w:val="36"/>
          <w:highlight w:val="none"/>
          <w:lang w:val="zh-CN"/>
        </w:rPr>
        <w:sectPr>
          <w:pgSz w:w="11907" w:h="16839"/>
          <w:pgMar w:top="1531" w:right="1474" w:bottom="1474" w:left="1474" w:header="720" w:footer="720" w:gutter="0"/>
          <w:pgNumType w:start="1"/>
          <w:cols w:space="720" w:num="1"/>
          <w:docGrid w:linePitch="286" w:charSpace="0"/>
        </w:sectPr>
      </w:pPr>
    </w:p>
    <w:p w14:paraId="6FDAB5DC">
      <w:pPr>
        <w:keepNext w:val="0"/>
        <w:keepLines w:val="0"/>
        <w:pageBreakBefore w:val="0"/>
        <w:kinsoku/>
        <w:wordWrap/>
        <w:overflowPunct/>
        <w:topLinePunct w:val="0"/>
        <w:autoSpaceDE w:val="0"/>
        <w:autoSpaceDN w:val="0"/>
        <w:bidi w:val="0"/>
        <w:adjustRightInd w:val="0"/>
        <w:snapToGrid w:val="0"/>
        <w:spacing w:line="360" w:lineRule="auto"/>
        <w:jc w:val="center"/>
        <w:textAlignment w:val="auto"/>
        <w:outlineLvl w:val="0"/>
        <w:rPr>
          <w:rFonts w:ascii="宋体" w:hAnsi="宋体"/>
          <w:b/>
          <w:bCs/>
          <w:color w:val="auto"/>
          <w:sz w:val="36"/>
          <w:szCs w:val="36"/>
          <w:highlight w:val="none"/>
          <w:lang w:val="zh-CN"/>
        </w:rPr>
      </w:pPr>
      <w:r>
        <w:rPr>
          <w:rFonts w:hint="eastAsia" w:ascii="宋体" w:hAnsi="宋体"/>
          <w:b/>
          <w:bCs/>
          <w:color w:val="auto"/>
          <w:sz w:val="36"/>
          <w:szCs w:val="36"/>
          <w:highlight w:val="none"/>
          <w:lang w:val="zh-CN"/>
        </w:rPr>
        <w:t>第一部分  竞争性谈判公告</w:t>
      </w:r>
    </w:p>
    <w:p w14:paraId="39BD6BD3">
      <w:pPr>
        <w:keepNext w:val="0"/>
        <w:keepLines w:val="0"/>
        <w:pageBreakBefore w:val="0"/>
        <w:kinsoku/>
        <w:wordWrap/>
        <w:overflowPunct/>
        <w:topLinePunct w:val="0"/>
        <w:autoSpaceDE/>
        <w:autoSpaceDN/>
        <w:bidi w:val="0"/>
        <w:adjustRightInd w:val="0"/>
        <w:snapToGrid w:val="0"/>
        <w:spacing w:line="360" w:lineRule="auto"/>
        <w:ind w:left="0" w:leftChars="0" w:firstLine="472" w:firstLineChars="197"/>
        <w:contextualSpacing/>
        <w:textAlignment w:val="auto"/>
        <w:rPr>
          <w:rFonts w:ascii="宋体" w:hAnsi="宋体" w:cs="仿宋"/>
          <w:color w:val="auto"/>
          <w:sz w:val="24"/>
          <w:highlight w:val="none"/>
        </w:rPr>
      </w:pPr>
      <w:bookmarkStart w:id="1" w:name="OLE_LINK2"/>
      <w:bookmarkStart w:id="2" w:name="OLE_LINK1"/>
      <w:bookmarkStart w:id="3" w:name="OLE_LINK3"/>
      <w:r>
        <w:rPr>
          <w:rFonts w:hint="eastAsia" w:ascii="宋体" w:hAnsi="宋体"/>
          <w:color w:val="auto"/>
          <w:sz w:val="24"/>
          <w:highlight w:val="none"/>
        </w:rPr>
        <w:t>项目概况：</w:t>
      </w:r>
      <w:r>
        <w:rPr>
          <w:rFonts w:hint="eastAsia" w:ascii="宋体" w:hAnsi="宋体"/>
          <w:b w:val="0"/>
          <w:bCs w:val="0"/>
          <w:color w:val="auto"/>
          <w:sz w:val="24"/>
          <w:highlight w:val="none"/>
          <w:lang w:eastAsia="zh-CN"/>
        </w:rPr>
        <w:t>启东市御龙苑南侧地块文物调查勘探项目（二次）</w:t>
      </w:r>
      <w:r>
        <w:rPr>
          <w:rFonts w:hint="eastAsia" w:ascii="宋体" w:hAnsi="宋体"/>
          <w:color w:val="auto"/>
          <w:sz w:val="24"/>
          <w:highlight w:val="none"/>
        </w:rPr>
        <w:t>的潜在投标人应在</w:t>
      </w:r>
      <w:r>
        <w:rPr>
          <w:rFonts w:hint="eastAsia" w:ascii="宋体" w:hAnsi="宋体"/>
          <w:b w:val="0"/>
          <w:bCs w:val="0"/>
          <w:color w:val="auto"/>
          <w:sz w:val="24"/>
          <w:highlight w:val="none"/>
          <w:lang w:eastAsia="zh-CN"/>
        </w:rPr>
        <w:t>启东市人民政府网</w:t>
      </w:r>
      <w:r>
        <w:rPr>
          <w:rFonts w:hint="eastAsia" w:ascii="宋体" w:hAnsi="宋体"/>
          <w:color w:val="auto"/>
          <w:sz w:val="24"/>
          <w:highlight w:val="none"/>
        </w:rPr>
        <w:t>获取招标文件，并于</w:t>
      </w:r>
      <w:r>
        <w:rPr>
          <w:rFonts w:hint="eastAsia" w:ascii="宋体" w:hAnsi="宋体"/>
          <w:b w:val="0"/>
          <w:bCs w:val="0"/>
          <w:color w:val="auto"/>
          <w:sz w:val="24"/>
          <w:highlight w:val="none"/>
        </w:rPr>
        <w:t>202</w:t>
      </w:r>
      <w:r>
        <w:rPr>
          <w:rFonts w:hint="eastAsia" w:ascii="宋体" w:hAnsi="宋体"/>
          <w:b w:val="0"/>
          <w:bCs w:val="0"/>
          <w:color w:val="auto"/>
          <w:sz w:val="24"/>
          <w:highlight w:val="none"/>
          <w:lang w:val="en-US" w:eastAsia="zh-CN"/>
        </w:rPr>
        <w:t>6</w:t>
      </w:r>
      <w:r>
        <w:rPr>
          <w:rFonts w:hint="eastAsia" w:ascii="宋体" w:hAnsi="宋体"/>
          <w:b w:val="0"/>
          <w:bCs w:val="0"/>
          <w:color w:val="auto"/>
          <w:sz w:val="24"/>
          <w:highlight w:val="none"/>
        </w:rPr>
        <w:t>年</w:t>
      </w:r>
      <w:r>
        <w:rPr>
          <w:rFonts w:hint="eastAsia" w:ascii="宋体" w:hAnsi="宋体"/>
          <w:b w:val="0"/>
          <w:bCs w:val="0"/>
          <w:color w:val="auto"/>
          <w:sz w:val="24"/>
          <w:highlight w:val="none"/>
          <w:lang w:val="en-US" w:eastAsia="zh-CN"/>
        </w:rPr>
        <w:t>1</w:t>
      </w:r>
      <w:r>
        <w:rPr>
          <w:rFonts w:hint="eastAsia" w:ascii="宋体" w:hAnsi="宋体"/>
          <w:b w:val="0"/>
          <w:bCs w:val="0"/>
          <w:color w:val="auto"/>
          <w:sz w:val="24"/>
          <w:highlight w:val="none"/>
        </w:rPr>
        <w:t>月</w:t>
      </w:r>
      <w:r>
        <w:rPr>
          <w:rFonts w:hint="eastAsia" w:ascii="宋体" w:hAnsi="宋体"/>
          <w:b w:val="0"/>
          <w:bCs w:val="0"/>
          <w:color w:val="auto"/>
          <w:sz w:val="24"/>
          <w:highlight w:val="none"/>
          <w:lang w:val="en-US" w:eastAsia="zh-CN"/>
        </w:rPr>
        <w:t>21</w:t>
      </w:r>
      <w:r>
        <w:rPr>
          <w:rFonts w:hint="eastAsia" w:ascii="宋体" w:hAnsi="宋体"/>
          <w:b w:val="0"/>
          <w:bCs w:val="0"/>
          <w:color w:val="auto"/>
          <w:sz w:val="24"/>
          <w:highlight w:val="none"/>
        </w:rPr>
        <w:t>日</w:t>
      </w:r>
      <w:r>
        <w:rPr>
          <w:rFonts w:hint="eastAsia" w:ascii="宋体" w:hAnsi="宋体"/>
          <w:b w:val="0"/>
          <w:bCs w:val="0"/>
          <w:color w:val="auto"/>
          <w:sz w:val="24"/>
          <w:highlight w:val="none"/>
          <w:lang w:val="en-US" w:eastAsia="zh-CN"/>
        </w:rPr>
        <w:t>14时30</w:t>
      </w:r>
      <w:r>
        <w:rPr>
          <w:rFonts w:hint="eastAsia" w:ascii="宋体" w:hAnsi="宋体"/>
          <w:b w:val="0"/>
          <w:bCs w:val="0"/>
          <w:color w:val="auto"/>
          <w:sz w:val="24"/>
          <w:highlight w:val="none"/>
        </w:rPr>
        <w:t>分</w:t>
      </w:r>
      <w:r>
        <w:rPr>
          <w:rFonts w:hint="eastAsia" w:ascii="宋体" w:hAnsi="宋体"/>
          <w:color w:val="auto"/>
          <w:sz w:val="24"/>
          <w:highlight w:val="none"/>
        </w:rPr>
        <w:t>（北京时间）前提交投标文件。</w:t>
      </w:r>
    </w:p>
    <w:p w14:paraId="0CFA33F3">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10" w:firstLineChars="200"/>
        <w:textAlignment w:val="auto"/>
        <w:rPr>
          <w:rFonts w:ascii="宋体" w:hAnsi="宋体" w:cs="仿宋"/>
          <w:b/>
          <w:bCs w:val="0"/>
          <w:color w:val="auto"/>
          <w:spacing w:val="7"/>
          <w:kern w:val="0"/>
          <w:sz w:val="24"/>
          <w:highlight w:val="none"/>
        </w:rPr>
      </w:pPr>
      <w:r>
        <w:rPr>
          <w:rFonts w:hint="eastAsia" w:ascii="宋体" w:hAnsi="宋体" w:cs="仿宋"/>
          <w:b/>
          <w:bCs w:val="0"/>
          <w:color w:val="auto"/>
          <w:spacing w:val="7"/>
          <w:kern w:val="0"/>
          <w:sz w:val="24"/>
          <w:highlight w:val="none"/>
        </w:rPr>
        <w:t>一、项目基本情况</w:t>
      </w:r>
    </w:p>
    <w:p w14:paraId="27A53793">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08" w:firstLineChars="200"/>
        <w:textAlignment w:val="auto"/>
        <w:rPr>
          <w:rFonts w:hint="eastAsia" w:ascii="宋体" w:hAnsi="宋体" w:eastAsia="宋体" w:cs="仿宋"/>
          <w:color w:val="auto"/>
          <w:spacing w:val="7"/>
          <w:kern w:val="0"/>
          <w:sz w:val="24"/>
          <w:highlight w:val="none"/>
          <w:lang w:eastAsia="zh-CN"/>
        </w:rPr>
      </w:pPr>
      <w:r>
        <w:rPr>
          <w:rFonts w:hint="eastAsia" w:ascii="宋体" w:hAnsi="宋体" w:cs="仿宋"/>
          <w:color w:val="auto"/>
          <w:spacing w:val="7"/>
          <w:kern w:val="0"/>
          <w:sz w:val="24"/>
          <w:highlight w:val="none"/>
        </w:rPr>
        <w:t>项目名称：</w:t>
      </w:r>
      <w:r>
        <w:rPr>
          <w:rFonts w:hint="eastAsia" w:ascii="宋体" w:hAnsi="宋体" w:cs="仿宋"/>
          <w:color w:val="auto"/>
          <w:spacing w:val="7"/>
          <w:kern w:val="0"/>
          <w:sz w:val="24"/>
          <w:highlight w:val="none"/>
          <w:lang w:eastAsia="zh-CN"/>
        </w:rPr>
        <w:t>启东市御龙苑南侧地块文物调查勘探项目（二次）</w:t>
      </w:r>
    </w:p>
    <w:p w14:paraId="10C2AAFB">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08" w:firstLineChars="200"/>
        <w:textAlignment w:val="auto"/>
        <w:rPr>
          <w:rFonts w:ascii="宋体" w:hAnsi="宋体" w:cs="仿宋"/>
          <w:color w:val="auto"/>
          <w:spacing w:val="7"/>
          <w:kern w:val="0"/>
          <w:sz w:val="24"/>
          <w:highlight w:val="none"/>
        </w:rPr>
      </w:pPr>
      <w:r>
        <w:rPr>
          <w:rFonts w:hint="eastAsia" w:ascii="宋体" w:hAnsi="宋体" w:cs="仿宋"/>
          <w:color w:val="auto"/>
          <w:spacing w:val="7"/>
          <w:kern w:val="0"/>
          <w:sz w:val="24"/>
          <w:highlight w:val="none"/>
        </w:rPr>
        <w:t>预算金额：</w:t>
      </w:r>
      <w:r>
        <w:rPr>
          <w:rFonts w:hint="eastAsia" w:ascii="宋体" w:hAnsi="宋体" w:cs="仿宋"/>
          <w:color w:val="auto"/>
          <w:spacing w:val="7"/>
          <w:kern w:val="0"/>
          <w:sz w:val="24"/>
          <w:highlight w:val="none"/>
          <w:lang w:val="en-US" w:eastAsia="zh-CN"/>
        </w:rPr>
        <w:t>72170</w:t>
      </w:r>
      <w:r>
        <w:rPr>
          <w:rFonts w:hint="eastAsia" w:ascii="宋体" w:hAnsi="宋体" w:cs="仿宋"/>
          <w:color w:val="auto"/>
          <w:spacing w:val="7"/>
          <w:kern w:val="0"/>
          <w:sz w:val="24"/>
          <w:highlight w:val="none"/>
        </w:rPr>
        <w:t>元</w:t>
      </w:r>
    </w:p>
    <w:p w14:paraId="2D6F4E48">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08" w:firstLineChars="200"/>
        <w:textAlignment w:val="auto"/>
        <w:rPr>
          <w:rFonts w:ascii="宋体" w:hAnsi="宋体" w:cs="仿宋"/>
          <w:color w:val="auto"/>
          <w:spacing w:val="7"/>
          <w:kern w:val="0"/>
          <w:sz w:val="24"/>
          <w:highlight w:val="none"/>
        </w:rPr>
      </w:pPr>
      <w:r>
        <w:rPr>
          <w:rFonts w:hint="eastAsia" w:ascii="宋体" w:hAnsi="宋体" w:cs="仿宋"/>
          <w:color w:val="auto"/>
          <w:spacing w:val="7"/>
          <w:kern w:val="0"/>
          <w:sz w:val="24"/>
          <w:highlight w:val="none"/>
        </w:rPr>
        <w:t>最高限价：总价不超过72170元</w:t>
      </w:r>
      <w:r>
        <w:rPr>
          <w:rFonts w:hint="eastAsia" w:ascii="宋体" w:hAnsi="宋体" w:cs="仿宋"/>
          <w:color w:val="auto"/>
          <w:spacing w:val="7"/>
          <w:kern w:val="0"/>
          <w:sz w:val="24"/>
          <w:highlight w:val="none"/>
          <w:lang w:eastAsia="zh-CN"/>
        </w:rPr>
        <w:t>，</w:t>
      </w:r>
      <w:r>
        <w:rPr>
          <w:rFonts w:hint="eastAsia" w:ascii="宋体" w:hAnsi="宋体" w:cs="仿宋"/>
          <w:color w:val="auto"/>
          <w:spacing w:val="7"/>
          <w:kern w:val="0"/>
          <w:sz w:val="24"/>
          <w:highlight w:val="none"/>
          <w:lang w:val="en-US" w:eastAsia="zh-CN"/>
        </w:rPr>
        <w:t>单价不超过5</w:t>
      </w:r>
      <w:r>
        <w:rPr>
          <w:rFonts w:hint="eastAsia" w:ascii="宋体" w:hAnsi="宋体" w:cs="仿宋"/>
          <w:color w:val="auto"/>
          <w:spacing w:val="7"/>
          <w:kern w:val="0"/>
          <w:sz w:val="24"/>
          <w:highlight w:val="none"/>
        </w:rPr>
        <w:t>元/平方米</w:t>
      </w:r>
      <w:r>
        <w:rPr>
          <w:rFonts w:hint="eastAsia" w:ascii="宋体" w:hAnsi="宋体" w:cs="仿宋"/>
          <w:color w:val="auto"/>
          <w:spacing w:val="7"/>
          <w:kern w:val="0"/>
          <w:sz w:val="24"/>
          <w:highlight w:val="none"/>
          <w:lang w:val="en-US" w:eastAsia="zh-CN"/>
        </w:rPr>
        <w:t>，供应商所报投标报价超过最高限价的报价文件视为无效。</w:t>
      </w:r>
    </w:p>
    <w:p w14:paraId="7A54C560">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08" w:firstLineChars="200"/>
        <w:textAlignment w:val="auto"/>
        <w:rPr>
          <w:rFonts w:hint="eastAsia" w:ascii="宋体" w:hAnsi="宋体" w:cs="仿宋"/>
          <w:color w:val="auto"/>
          <w:spacing w:val="7"/>
          <w:kern w:val="0"/>
          <w:sz w:val="24"/>
          <w:highlight w:val="none"/>
        </w:rPr>
      </w:pPr>
      <w:r>
        <w:rPr>
          <w:rFonts w:hint="eastAsia" w:ascii="宋体" w:hAnsi="宋体" w:cs="仿宋"/>
          <w:color w:val="auto"/>
          <w:spacing w:val="7"/>
          <w:kern w:val="0"/>
          <w:sz w:val="24"/>
          <w:highlight w:val="none"/>
        </w:rPr>
        <w:t>所属行业：其他未列明行业</w:t>
      </w:r>
    </w:p>
    <w:p w14:paraId="2C4DEC26">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08" w:firstLineChars="200"/>
        <w:textAlignment w:val="auto"/>
        <w:rPr>
          <w:rFonts w:ascii="宋体" w:hAnsi="宋体" w:cs="仿宋"/>
          <w:color w:val="auto"/>
          <w:spacing w:val="7"/>
          <w:kern w:val="0"/>
          <w:sz w:val="24"/>
          <w:highlight w:val="none"/>
        </w:rPr>
      </w:pPr>
      <w:r>
        <w:rPr>
          <w:rFonts w:hint="eastAsia" w:ascii="宋体" w:hAnsi="宋体" w:cs="仿宋"/>
          <w:color w:val="auto"/>
          <w:spacing w:val="7"/>
          <w:kern w:val="0"/>
          <w:sz w:val="24"/>
          <w:highlight w:val="none"/>
        </w:rPr>
        <w:t>采购需求：详见谈判文件，请仔细研究。</w:t>
      </w:r>
    </w:p>
    <w:p w14:paraId="63C2BF28">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08" w:firstLineChars="200"/>
        <w:textAlignment w:val="auto"/>
        <w:rPr>
          <w:rFonts w:ascii="宋体" w:hAnsi="宋体" w:cs="仿宋"/>
          <w:color w:val="auto"/>
          <w:spacing w:val="7"/>
          <w:kern w:val="0"/>
          <w:sz w:val="24"/>
          <w:highlight w:val="none"/>
        </w:rPr>
      </w:pPr>
      <w:r>
        <w:rPr>
          <w:rFonts w:hint="eastAsia" w:ascii="宋体" w:hAnsi="宋体" w:cs="仿宋"/>
          <w:color w:val="auto"/>
          <w:spacing w:val="7"/>
          <w:kern w:val="0"/>
          <w:sz w:val="24"/>
          <w:highlight w:val="none"/>
        </w:rPr>
        <w:t>合同履行期限：详见谈判文件第三部分。</w:t>
      </w:r>
    </w:p>
    <w:p w14:paraId="009DDA4C">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08" w:firstLineChars="200"/>
        <w:textAlignment w:val="auto"/>
        <w:rPr>
          <w:rFonts w:ascii="宋体" w:hAnsi="宋体" w:cs="仿宋"/>
          <w:color w:val="auto"/>
          <w:spacing w:val="7"/>
          <w:kern w:val="0"/>
          <w:sz w:val="24"/>
          <w:highlight w:val="none"/>
        </w:rPr>
      </w:pPr>
      <w:r>
        <w:rPr>
          <w:rFonts w:hint="eastAsia" w:ascii="宋体" w:hAnsi="宋体" w:cs="仿宋"/>
          <w:color w:val="auto"/>
          <w:spacing w:val="7"/>
          <w:kern w:val="0"/>
          <w:sz w:val="24"/>
          <w:highlight w:val="none"/>
        </w:rPr>
        <w:t>本项目不接受联合体投标。</w:t>
      </w:r>
    </w:p>
    <w:p w14:paraId="3606450B">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08" w:firstLineChars="200"/>
        <w:textAlignment w:val="auto"/>
        <w:rPr>
          <w:rFonts w:ascii="宋体" w:hAnsi="宋体" w:cs="仿宋"/>
          <w:color w:val="auto"/>
          <w:spacing w:val="7"/>
          <w:kern w:val="0"/>
          <w:sz w:val="24"/>
          <w:highlight w:val="none"/>
        </w:rPr>
      </w:pPr>
      <w:r>
        <w:rPr>
          <w:rFonts w:hint="eastAsia" w:ascii="宋体" w:hAnsi="宋体" w:cs="仿宋"/>
          <w:color w:val="auto"/>
          <w:spacing w:val="7"/>
          <w:kern w:val="0"/>
          <w:sz w:val="24"/>
          <w:highlight w:val="none"/>
        </w:rPr>
        <w:t>本项目不接受分包。</w:t>
      </w:r>
    </w:p>
    <w:p w14:paraId="3CED704F">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10" w:firstLineChars="200"/>
        <w:textAlignment w:val="auto"/>
        <w:rPr>
          <w:rFonts w:ascii="宋体" w:hAnsi="宋体" w:cs="仿宋"/>
          <w:b/>
          <w:bCs w:val="0"/>
          <w:color w:val="auto"/>
          <w:spacing w:val="7"/>
          <w:kern w:val="0"/>
          <w:sz w:val="24"/>
          <w:highlight w:val="none"/>
        </w:rPr>
      </w:pPr>
      <w:r>
        <w:rPr>
          <w:rFonts w:hint="eastAsia" w:ascii="宋体" w:hAnsi="宋体" w:cs="仿宋"/>
          <w:b/>
          <w:bCs w:val="0"/>
          <w:color w:val="auto"/>
          <w:spacing w:val="7"/>
          <w:kern w:val="0"/>
          <w:sz w:val="24"/>
          <w:highlight w:val="none"/>
        </w:rPr>
        <w:t>二、供应商的资格要求</w:t>
      </w:r>
    </w:p>
    <w:p w14:paraId="72B19C71">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08" w:firstLineChars="200"/>
        <w:textAlignment w:val="auto"/>
        <w:rPr>
          <w:rFonts w:hint="eastAsia" w:ascii="宋体" w:hAnsi="宋体" w:eastAsia="宋体" w:cs="宋体"/>
          <w:color w:val="auto"/>
          <w:spacing w:val="7"/>
          <w:kern w:val="0"/>
          <w:sz w:val="24"/>
          <w:highlight w:val="none"/>
        </w:rPr>
      </w:pPr>
      <w:r>
        <w:rPr>
          <w:rFonts w:hint="eastAsia" w:ascii="宋体" w:hAnsi="宋体" w:eastAsia="宋体" w:cs="宋体"/>
          <w:color w:val="auto"/>
          <w:spacing w:val="7"/>
          <w:kern w:val="0"/>
          <w:sz w:val="24"/>
          <w:highlight w:val="none"/>
        </w:rPr>
        <w:t>1.供应商须满足《中华人民共和国政府采购法》第二十二条的规定；</w:t>
      </w:r>
    </w:p>
    <w:p w14:paraId="0E6BCEB2">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08" w:firstLineChars="200"/>
        <w:textAlignment w:val="auto"/>
        <w:rPr>
          <w:rFonts w:hint="eastAsia" w:ascii="宋体" w:hAnsi="宋体" w:eastAsia="宋体" w:cs="宋体"/>
          <w:color w:val="auto"/>
          <w:spacing w:val="7"/>
          <w:kern w:val="0"/>
          <w:sz w:val="24"/>
          <w:highlight w:val="none"/>
          <w:lang w:eastAsia="zh-CN"/>
        </w:rPr>
      </w:pPr>
      <w:r>
        <w:rPr>
          <w:rFonts w:hint="eastAsia" w:ascii="宋体" w:hAnsi="宋体" w:eastAsia="宋体" w:cs="宋体"/>
          <w:color w:val="auto"/>
          <w:spacing w:val="7"/>
          <w:kern w:val="0"/>
          <w:sz w:val="24"/>
          <w:highlight w:val="none"/>
        </w:rPr>
        <w:t>2.供应商须具有国家文物局颁发的考古发掘资质</w:t>
      </w:r>
      <w:r>
        <w:rPr>
          <w:rFonts w:hint="eastAsia" w:ascii="宋体" w:hAnsi="宋体" w:eastAsia="宋体" w:cs="宋体"/>
          <w:color w:val="auto"/>
          <w:spacing w:val="7"/>
          <w:kern w:val="0"/>
          <w:sz w:val="24"/>
          <w:highlight w:val="none"/>
          <w:lang w:eastAsia="zh-CN"/>
        </w:rPr>
        <w:t>；</w:t>
      </w:r>
    </w:p>
    <w:p w14:paraId="1E02646F">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08" w:firstLineChars="200"/>
        <w:textAlignment w:val="auto"/>
        <w:rPr>
          <w:rFonts w:hint="default" w:ascii="宋体" w:hAnsi="宋体" w:eastAsia="宋体" w:cs="宋体"/>
          <w:color w:val="auto"/>
          <w:spacing w:val="7"/>
          <w:kern w:val="0"/>
          <w:sz w:val="24"/>
          <w:highlight w:val="none"/>
          <w:lang w:val="en-US" w:eastAsia="zh-CN"/>
        </w:rPr>
      </w:pPr>
      <w:r>
        <w:rPr>
          <w:rFonts w:hint="eastAsia" w:ascii="宋体" w:hAnsi="宋体" w:eastAsia="宋体" w:cs="宋体"/>
          <w:color w:val="auto"/>
          <w:spacing w:val="7"/>
          <w:kern w:val="0"/>
          <w:sz w:val="24"/>
          <w:highlight w:val="none"/>
          <w:lang w:val="en-US" w:eastAsia="zh-CN"/>
        </w:rPr>
        <w:t>3.</w:t>
      </w:r>
      <w:r>
        <w:rPr>
          <w:rFonts w:hint="eastAsia" w:ascii="宋体" w:hAnsi="宋体" w:eastAsia="宋体" w:cs="宋体"/>
          <w:color w:val="auto"/>
          <w:sz w:val="24"/>
          <w:szCs w:val="24"/>
          <w:highlight w:val="none"/>
        </w:rPr>
        <w:t>未被“信用中国”网站（www.creditchina.gov.cn）列入失信被执行人、重大税收违法失信主体、政府采购严重违法失信行为记录名单。</w:t>
      </w:r>
    </w:p>
    <w:p w14:paraId="56289CFD">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08" w:firstLineChars="200"/>
        <w:textAlignment w:val="auto"/>
        <w:rPr>
          <w:rFonts w:hint="eastAsia" w:ascii="宋体" w:hAnsi="宋体" w:eastAsia="宋体" w:cs="宋体"/>
          <w:color w:val="auto"/>
          <w:spacing w:val="7"/>
          <w:kern w:val="0"/>
          <w:sz w:val="24"/>
          <w:highlight w:val="none"/>
          <w:lang w:val="en-US" w:eastAsia="zh-CN"/>
        </w:rPr>
      </w:pPr>
      <w:r>
        <w:rPr>
          <w:rFonts w:hint="eastAsia" w:ascii="宋体" w:hAnsi="宋体" w:cs="宋体"/>
          <w:color w:val="auto"/>
          <w:spacing w:val="7"/>
          <w:kern w:val="0"/>
          <w:sz w:val="24"/>
          <w:highlight w:val="none"/>
          <w:lang w:val="en-US" w:eastAsia="zh-CN"/>
        </w:rPr>
        <w:t>4</w:t>
      </w:r>
      <w:r>
        <w:rPr>
          <w:rFonts w:hint="eastAsia" w:ascii="宋体" w:hAnsi="宋体" w:eastAsia="宋体" w:cs="宋体"/>
          <w:color w:val="auto"/>
          <w:spacing w:val="7"/>
          <w:kern w:val="0"/>
          <w:sz w:val="24"/>
          <w:highlight w:val="none"/>
          <w:lang w:val="en-US" w:eastAsia="zh-CN"/>
        </w:rPr>
        <w:t>.</w:t>
      </w:r>
      <w:r>
        <w:rPr>
          <w:rFonts w:hint="eastAsia" w:ascii="宋体" w:hAnsi="宋体" w:eastAsia="宋体" w:cs="宋体"/>
          <w:color w:val="auto"/>
          <w:spacing w:val="7"/>
          <w:kern w:val="0"/>
          <w:sz w:val="24"/>
          <w:highlight w:val="none"/>
        </w:rPr>
        <w:t>本项目招标不接受联合体投标。</w:t>
      </w:r>
    </w:p>
    <w:p w14:paraId="12D75108">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08" w:firstLineChars="200"/>
        <w:textAlignment w:val="auto"/>
        <w:rPr>
          <w:rFonts w:hint="eastAsia" w:ascii="宋体" w:hAnsi="宋体" w:eastAsia="宋体" w:cs="宋体"/>
          <w:color w:val="auto"/>
          <w:spacing w:val="7"/>
          <w:kern w:val="0"/>
          <w:sz w:val="24"/>
          <w:highlight w:val="none"/>
        </w:rPr>
      </w:pPr>
      <w:r>
        <w:rPr>
          <w:rFonts w:hint="eastAsia" w:ascii="宋体" w:hAnsi="宋体" w:cs="宋体"/>
          <w:color w:val="auto"/>
          <w:spacing w:val="7"/>
          <w:kern w:val="0"/>
          <w:sz w:val="24"/>
          <w:highlight w:val="none"/>
          <w:lang w:val="en-US" w:eastAsia="zh-CN"/>
        </w:rPr>
        <w:t>5</w:t>
      </w:r>
      <w:r>
        <w:rPr>
          <w:rFonts w:hint="eastAsia" w:ascii="宋体" w:hAnsi="宋体" w:eastAsia="宋体" w:cs="宋体"/>
          <w:color w:val="auto"/>
          <w:spacing w:val="7"/>
          <w:kern w:val="0"/>
          <w:sz w:val="24"/>
          <w:highlight w:val="none"/>
          <w:lang w:val="en-US" w:eastAsia="zh-CN"/>
        </w:rPr>
        <w:t>.</w:t>
      </w:r>
      <w:r>
        <w:rPr>
          <w:rFonts w:hint="eastAsia" w:ascii="宋体" w:hAnsi="宋体" w:eastAsia="宋体" w:cs="宋体"/>
          <w:color w:val="auto"/>
          <w:spacing w:val="7"/>
          <w:kern w:val="0"/>
          <w:sz w:val="24"/>
          <w:highlight w:val="none"/>
        </w:rPr>
        <w:t>禁止情形：</w:t>
      </w:r>
    </w:p>
    <w:p w14:paraId="63724D69">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08" w:firstLineChars="200"/>
        <w:textAlignment w:val="auto"/>
        <w:rPr>
          <w:rFonts w:ascii="宋体" w:hAnsi="宋体" w:cs="仿宋"/>
          <w:color w:val="auto"/>
          <w:spacing w:val="7"/>
          <w:kern w:val="0"/>
          <w:sz w:val="24"/>
          <w:highlight w:val="none"/>
        </w:rPr>
      </w:pPr>
      <w:r>
        <w:rPr>
          <w:rFonts w:hint="eastAsia" w:ascii="宋体" w:hAnsi="宋体" w:cs="仿宋"/>
          <w:color w:val="auto"/>
          <w:spacing w:val="7"/>
          <w:kern w:val="0"/>
          <w:sz w:val="24"/>
          <w:highlight w:val="none"/>
        </w:rPr>
        <w:t>拒绝以下投标人参与投标：</w:t>
      </w:r>
    </w:p>
    <w:p w14:paraId="38520F29">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08" w:firstLineChars="200"/>
        <w:textAlignment w:val="auto"/>
        <w:rPr>
          <w:rFonts w:ascii="宋体" w:hAnsi="宋体" w:cs="仿宋"/>
          <w:color w:val="auto"/>
          <w:spacing w:val="7"/>
          <w:kern w:val="0"/>
          <w:sz w:val="24"/>
          <w:highlight w:val="none"/>
        </w:rPr>
      </w:pPr>
      <w:r>
        <w:rPr>
          <w:rFonts w:hint="eastAsia" w:ascii="宋体" w:hAnsi="宋体" w:cs="仿宋"/>
          <w:color w:val="auto"/>
          <w:spacing w:val="7"/>
          <w:kern w:val="0"/>
          <w:sz w:val="24"/>
          <w:highlight w:val="none"/>
        </w:rPr>
        <w:t>（1）单位负责人为同一人或者存在直接控股、管理关系的不同投标人，不得参加同一合同项下的政府采购活动。</w:t>
      </w:r>
    </w:p>
    <w:p w14:paraId="66B8827F">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08" w:firstLineChars="200"/>
        <w:textAlignment w:val="auto"/>
        <w:rPr>
          <w:rFonts w:ascii="宋体" w:hAnsi="宋体" w:cs="仿宋"/>
          <w:color w:val="auto"/>
          <w:spacing w:val="7"/>
          <w:kern w:val="0"/>
          <w:sz w:val="24"/>
          <w:highlight w:val="none"/>
        </w:rPr>
      </w:pPr>
      <w:r>
        <w:rPr>
          <w:rFonts w:hint="eastAsia" w:ascii="宋体" w:hAnsi="宋体" w:cs="仿宋"/>
          <w:color w:val="auto"/>
          <w:spacing w:val="7"/>
          <w:kern w:val="0"/>
          <w:sz w:val="24"/>
          <w:highlight w:val="none"/>
        </w:rPr>
        <w:t>（2）为采购项目提供整体设计或者项目管理、监理等服务的投标人，不得再参加本采购项目的其他采购活动。</w:t>
      </w:r>
    </w:p>
    <w:p w14:paraId="1833C05D">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10" w:firstLineChars="200"/>
        <w:textAlignment w:val="auto"/>
        <w:rPr>
          <w:rFonts w:ascii="宋体" w:hAnsi="宋体" w:cs="仿宋"/>
          <w:b/>
          <w:color w:val="auto"/>
          <w:spacing w:val="7"/>
          <w:kern w:val="0"/>
          <w:sz w:val="24"/>
          <w:highlight w:val="none"/>
        </w:rPr>
      </w:pPr>
      <w:r>
        <w:rPr>
          <w:rFonts w:hint="eastAsia" w:ascii="宋体" w:hAnsi="宋体" w:cs="仿宋"/>
          <w:b/>
          <w:color w:val="auto"/>
          <w:spacing w:val="7"/>
          <w:kern w:val="0"/>
          <w:sz w:val="24"/>
          <w:highlight w:val="none"/>
        </w:rPr>
        <w:t>三、获取</w:t>
      </w:r>
      <w:r>
        <w:rPr>
          <w:rFonts w:hint="eastAsia" w:ascii="宋体" w:hAnsi="宋体" w:cs="仿宋"/>
          <w:b/>
          <w:color w:val="auto"/>
          <w:spacing w:val="7"/>
          <w:kern w:val="0"/>
          <w:sz w:val="24"/>
          <w:highlight w:val="none"/>
          <w:lang w:val="en-US" w:eastAsia="zh-CN"/>
        </w:rPr>
        <w:t>竞争性谈判</w:t>
      </w:r>
      <w:r>
        <w:rPr>
          <w:rFonts w:hint="eastAsia" w:ascii="宋体" w:hAnsi="宋体" w:cs="仿宋"/>
          <w:b/>
          <w:color w:val="auto"/>
          <w:spacing w:val="7"/>
          <w:kern w:val="0"/>
          <w:sz w:val="24"/>
          <w:highlight w:val="none"/>
        </w:rPr>
        <w:t>文件</w:t>
      </w:r>
    </w:p>
    <w:p w14:paraId="7984065C">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08" w:firstLineChars="200"/>
        <w:textAlignment w:val="auto"/>
        <w:rPr>
          <w:rFonts w:ascii="宋体" w:hAnsi="宋体" w:cs="仿宋"/>
          <w:color w:val="auto"/>
          <w:spacing w:val="7"/>
          <w:kern w:val="0"/>
          <w:sz w:val="24"/>
          <w:highlight w:val="none"/>
        </w:rPr>
      </w:pPr>
      <w:r>
        <w:rPr>
          <w:rFonts w:hint="eastAsia" w:ascii="宋体" w:hAnsi="宋体" w:cs="仿宋"/>
          <w:color w:val="auto"/>
          <w:spacing w:val="7"/>
          <w:kern w:val="0"/>
          <w:sz w:val="24"/>
          <w:highlight w:val="none"/>
        </w:rPr>
        <w:t>时间：</w:t>
      </w:r>
      <w:r>
        <w:rPr>
          <w:rFonts w:hint="eastAsia" w:ascii="宋体" w:hAnsi="宋体" w:cs="仿宋"/>
          <w:b w:val="0"/>
          <w:bCs/>
          <w:color w:val="auto"/>
          <w:spacing w:val="7"/>
          <w:kern w:val="0"/>
          <w:sz w:val="24"/>
          <w:highlight w:val="none"/>
        </w:rPr>
        <w:t>202</w:t>
      </w:r>
      <w:r>
        <w:rPr>
          <w:rFonts w:hint="eastAsia" w:ascii="宋体" w:hAnsi="宋体" w:cs="仿宋"/>
          <w:b w:val="0"/>
          <w:bCs/>
          <w:color w:val="auto"/>
          <w:spacing w:val="7"/>
          <w:kern w:val="0"/>
          <w:sz w:val="24"/>
          <w:highlight w:val="none"/>
          <w:lang w:val="en-US" w:eastAsia="zh-CN"/>
        </w:rPr>
        <w:t>6</w:t>
      </w:r>
      <w:r>
        <w:rPr>
          <w:rFonts w:hint="eastAsia" w:ascii="宋体" w:hAnsi="宋体" w:cs="仿宋"/>
          <w:b w:val="0"/>
          <w:bCs/>
          <w:color w:val="auto"/>
          <w:spacing w:val="7"/>
          <w:kern w:val="0"/>
          <w:sz w:val="24"/>
          <w:highlight w:val="none"/>
        </w:rPr>
        <w:t>年</w:t>
      </w:r>
      <w:r>
        <w:rPr>
          <w:rFonts w:hint="eastAsia" w:ascii="宋体" w:hAnsi="宋体" w:cs="仿宋"/>
          <w:b w:val="0"/>
          <w:bCs/>
          <w:color w:val="auto"/>
          <w:spacing w:val="7"/>
          <w:kern w:val="0"/>
          <w:sz w:val="24"/>
          <w:highlight w:val="none"/>
          <w:lang w:val="en-US" w:eastAsia="zh-CN"/>
        </w:rPr>
        <w:t>1月15</w:t>
      </w:r>
      <w:r>
        <w:rPr>
          <w:rFonts w:hint="eastAsia" w:ascii="宋体" w:hAnsi="宋体" w:cs="仿宋"/>
          <w:b w:val="0"/>
          <w:bCs/>
          <w:color w:val="auto"/>
          <w:spacing w:val="7"/>
          <w:kern w:val="0"/>
          <w:sz w:val="24"/>
          <w:highlight w:val="none"/>
        </w:rPr>
        <w:t>日至202</w:t>
      </w:r>
      <w:r>
        <w:rPr>
          <w:rFonts w:hint="eastAsia" w:ascii="宋体" w:hAnsi="宋体" w:cs="仿宋"/>
          <w:b w:val="0"/>
          <w:bCs/>
          <w:color w:val="auto"/>
          <w:spacing w:val="7"/>
          <w:kern w:val="0"/>
          <w:sz w:val="24"/>
          <w:highlight w:val="none"/>
          <w:lang w:val="en-US" w:eastAsia="zh-CN"/>
        </w:rPr>
        <w:t>6年1</w:t>
      </w:r>
      <w:r>
        <w:rPr>
          <w:rFonts w:hint="eastAsia" w:ascii="宋体" w:hAnsi="宋体" w:cs="仿宋"/>
          <w:b w:val="0"/>
          <w:bCs/>
          <w:color w:val="auto"/>
          <w:spacing w:val="7"/>
          <w:kern w:val="0"/>
          <w:sz w:val="24"/>
          <w:highlight w:val="none"/>
        </w:rPr>
        <w:t>月</w:t>
      </w:r>
      <w:r>
        <w:rPr>
          <w:rFonts w:hint="eastAsia" w:ascii="宋体" w:hAnsi="宋体" w:cs="仿宋"/>
          <w:b w:val="0"/>
          <w:bCs/>
          <w:color w:val="auto"/>
          <w:spacing w:val="7"/>
          <w:kern w:val="0"/>
          <w:sz w:val="24"/>
          <w:highlight w:val="none"/>
          <w:lang w:val="en-US" w:eastAsia="zh-CN"/>
        </w:rPr>
        <w:t>21</w:t>
      </w:r>
      <w:r>
        <w:rPr>
          <w:rFonts w:hint="eastAsia" w:ascii="宋体" w:hAnsi="宋体" w:cs="仿宋"/>
          <w:b w:val="0"/>
          <w:bCs/>
          <w:color w:val="auto"/>
          <w:spacing w:val="7"/>
          <w:kern w:val="0"/>
          <w:sz w:val="24"/>
          <w:highlight w:val="none"/>
        </w:rPr>
        <w:t>日。</w:t>
      </w:r>
    </w:p>
    <w:p w14:paraId="7BFD78A6">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08" w:firstLineChars="200"/>
        <w:textAlignment w:val="auto"/>
        <w:rPr>
          <w:rFonts w:hint="eastAsia" w:ascii="宋体" w:hAnsi="宋体" w:eastAsia="宋体" w:cs="仿宋"/>
          <w:color w:val="auto"/>
          <w:spacing w:val="7"/>
          <w:kern w:val="0"/>
          <w:sz w:val="24"/>
          <w:highlight w:val="none"/>
          <w:lang w:eastAsia="zh-CN"/>
        </w:rPr>
      </w:pPr>
      <w:r>
        <w:rPr>
          <w:rFonts w:hint="eastAsia" w:ascii="宋体" w:hAnsi="宋体" w:cs="仿宋"/>
          <w:color w:val="auto"/>
          <w:spacing w:val="7"/>
          <w:kern w:val="0"/>
          <w:sz w:val="24"/>
          <w:highlight w:val="none"/>
        </w:rPr>
        <w:t>地点：</w:t>
      </w:r>
      <w:r>
        <w:rPr>
          <w:rFonts w:hint="eastAsia" w:ascii="宋体" w:hAnsi="宋体" w:cs="仿宋"/>
          <w:color w:val="auto"/>
          <w:spacing w:val="7"/>
          <w:kern w:val="0"/>
          <w:sz w:val="24"/>
          <w:highlight w:val="none"/>
          <w:lang w:eastAsia="zh-CN"/>
        </w:rPr>
        <w:t>启东市人民政府网</w:t>
      </w:r>
    </w:p>
    <w:p w14:paraId="2BC04345">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10" w:firstLineChars="200"/>
        <w:textAlignment w:val="auto"/>
        <w:rPr>
          <w:rFonts w:hint="eastAsia" w:ascii="宋体" w:hAnsi="宋体" w:cs="仿宋"/>
          <w:b/>
          <w:color w:val="auto"/>
          <w:spacing w:val="7"/>
          <w:kern w:val="0"/>
          <w:sz w:val="24"/>
          <w:highlight w:val="none"/>
        </w:rPr>
      </w:pPr>
      <w:r>
        <w:rPr>
          <w:rFonts w:hint="eastAsia" w:ascii="宋体" w:hAnsi="宋体" w:cs="仿宋"/>
          <w:b/>
          <w:color w:val="auto"/>
          <w:spacing w:val="7"/>
          <w:kern w:val="0"/>
          <w:sz w:val="24"/>
          <w:highlight w:val="none"/>
        </w:rPr>
        <w:t>四、投标文件邮寄截止时间和开标时间、地点：</w:t>
      </w:r>
    </w:p>
    <w:p w14:paraId="4F3A38AC">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10" w:firstLineChars="200"/>
        <w:textAlignment w:val="auto"/>
        <w:rPr>
          <w:rFonts w:hint="eastAsia" w:ascii="宋体" w:hAnsi="宋体" w:cs="仿宋"/>
          <w:color w:val="auto"/>
          <w:spacing w:val="7"/>
          <w:kern w:val="0"/>
          <w:sz w:val="24"/>
          <w:highlight w:val="none"/>
        </w:rPr>
      </w:pPr>
      <w:r>
        <w:rPr>
          <w:rFonts w:hint="eastAsia" w:ascii="宋体" w:hAnsi="宋体" w:cs="仿宋"/>
          <w:b/>
          <w:bCs/>
          <w:color w:val="auto"/>
          <w:spacing w:val="7"/>
          <w:kern w:val="0"/>
          <w:sz w:val="24"/>
          <w:highlight w:val="none"/>
        </w:rPr>
        <w:t>本项目为不见面开标，投标人无需现场提交投标文件</w:t>
      </w:r>
      <w:r>
        <w:rPr>
          <w:rFonts w:hint="eastAsia" w:ascii="宋体" w:hAnsi="宋体" w:cs="仿宋"/>
          <w:color w:val="auto"/>
          <w:spacing w:val="7"/>
          <w:kern w:val="0"/>
          <w:sz w:val="24"/>
          <w:highlight w:val="none"/>
        </w:rPr>
        <w:t>。</w:t>
      </w:r>
    </w:p>
    <w:p w14:paraId="214F4828">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08" w:firstLineChars="200"/>
        <w:textAlignment w:val="auto"/>
        <w:rPr>
          <w:rFonts w:hint="eastAsia" w:ascii="宋体" w:hAnsi="宋体" w:cs="仿宋"/>
          <w:color w:val="auto"/>
          <w:spacing w:val="7"/>
          <w:kern w:val="0"/>
          <w:sz w:val="24"/>
          <w:highlight w:val="none"/>
        </w:rPr>
      </w:pPr>
      <w:r>
        <w:rPr>
          <w:rFonts w:hint="eastAsia" w:ascii="宋体" w:hAnsi="宋体" w:cs="仿宋"/>
          <w:color w:val="auto"/>
          <w:spacing w:val="7"/>
          <w:kern w:val="0"/>
          <w:sz w:val="24"/>
          <w:highlight w:val="none"/>
        </w:rPr>
        <w:t>纸质投标文件邮寄（以邮件到达指定接收地址为准（只接受顺丰，不接受到付））截止时间为：</w:t>
      </w:r>
      <w:r>
        <w:rPr>
          <w:rFonts w:hint="eastAsia" w:ascii="宋体" w:hAnsi="宋体"/>
          <w:b w:val="0"/>
          <w:bCs w:val="0"/>
          <w:color w:val="auto"/>
          <w:sz w:val="24"/>
          <w:highlight w:val="none"/>
        </w:rPr>
        <w:t>202</w:t>
      </w:r>
      <w:r>
        <w:rPr>
          <w:rFonts w:hint="eastAsia" w:ascii="宋体" w:hAnsi="宋体"/>
          <w:b w:val="0"/>
          <w:bCs w:val="0"/>
          <w:color w:val="auto"/>
          <w:sz w:val="24"/>
          <w:highlight w:val="none"/>
          <w:lang w:val="en-US" w:eastAsia="zh-CN"/>
        </w:rPr>
        <w:t>6</w:t>
      </w:r>
      <w:r>
        <w:rPr>
          <w:rFonts w:hint="eastAsia" w:ascii="宋体" w:hAnsi="宋体"/>
          <w:b w:val="0"/>
          <w:bCs w:val="0"/>
          <w:color w:val="auto"/>
          <w:sz w:val="24"/>
          <w:highlight w:val="none"/>
        </w:rPr>
        <w:t>年</w:t>
      </w:r>
      <w:r>
        <w:rPr>
          <w:rFonts w:hint="eastAsia" w:ascii="宋体" w:hAnsi="宋体"/>
          <w:b w:val="0"/>
          <w:bCs w:val="0"/>
          <w:color w:val="auto"/>
          <w:sz w:val="24"/>
          <w:highlight w:val="none"/>
          <w:lang w:val="en-US" w:eastAsia="zh-CN"/>
        </w:rPr>
        <w:t>1</w:t>
      </w:r>
      <w:r>
        <w:rPr>
          <w:rFonts w:hint="eastAsia" w:ascii="宋体" w:hAnsi="宋体"/>
          <w:b w:val="0"/>
          <w:bCs w:val="0"/>
          <w:color w:val="auto"/>
          <w:sz w:val="24"/>
          <w:highlight w:val="none"/>
        </w:rPr>
        <w:t>月</w:t>
      </w:r>
      <w:r>
        <w:rPr>
          <w:rFonts w:hint="eastAsia" w:ascii="宋体" w:hAnsi="宋体"/>
          <w:b w:val="0"/>
          <w:bCs w:val="0"/>
          <w:color w:val="auto"/>
          <w:sz w:val="24"/>
          <w:highlight w:val="none"/>
          <w:lang w:val="en-US" w:eastAsia="zh-CN"/>
        </w:rPr>
        <w:t>21</w:t>
      </w:r>
      <w:r>
        <w:rPr>
          <w:rFonts w:hint="eastAsia" w:ascii="宋体" w:hAnsi="宋体"/>
          <w:b w:val="0"/>
          <w:bCs w:val="0"/>
          <w:color w:val="auto"/>
          <w:sz w:val="24"/>
          <w:highlight w:val="none"/>
        </w:rPr>
        <w:t>日</w:t>
      </w:r>
      <w:r>
        <w:rPr>
          <w:rFonts w:hint="eastAsia" w:ascii="宋体" w:hAnsi="宋体"/>
          <w:b w:val="0"/>
          <w:bCs w:val="0"/>
          <w:color w:val="auto"/>
          <w:sz w:val="24"/>
          <w:highlight w:val="none"/>
          <w:lang w:val="en-US" w:eastAsia="zh-CN"/>
        </w:rPr>
        <w:t>14时30</w:t>
      </w:r>
      <w:r>
        <w:rPr>
          <w:rFonts w:hint="eastAsia" w:ascii="宋体" w:hAnsi="宋体"/>
          <w:b w:val="0"/>
          <w:bCs w:val="0"/>
          <w:color w:val="auto"/>
          <w:sz w:val="24"/>
          <w:highlight w:val="none"/>
        </w:rPr>
        <w:t>分</w:t>
      </w:r>
      <w:r>
        <w:rPr>
          <w:rFonts w:hint="eastAsia" w:ascii="宋体" w:hAnsi="宋体" w:cs="仿宋"/>
          <w:color w:val="auto"/>
          <w:spacing w:val="7"/>
          <w:kern w:val="0"/>
          <w:sz w:val="24"/>
          <w:highlight w:val="none"/>
        </w:rPr>
        <w:t>（北京时间）。</w:t>
      </w:r>
    </w:p>
    <w:p w14:paraId="0D8FB59E">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08" w:firstLineChars="200"/>
        <w:textAlignment w:val="auto"/>
        <w:rPr>
          <w:rFonts w:hint="eastAsia" w:ascii="宋体" w:hAnsi="宋体" w:cs="仿宋"/>
          <w:color w:val="auto"/>
          <w:spacing w:val="7"/>
          <w:kern w:val="0"/>
          <w:sz w:val="24"/>
          <w:highlight w:val="none"/>
        </w:rPr>
      </w:pPr>
      <w:r>
        <w:rPr>
          <w:rFonts w:hint="eastAsia" w:ascii="宋体" w:hAnsi="宋体" w:cs="仿宋"/>
          <w:color w:val="auto"/>
          <w:spacing w:val="7"/>
          <w:kern w:val="0"/>
          <w:sz w:val="24"/>
          <w:highlight w:val="none"/>
        </w:rPr>
        <w:t>开标时间：</w:t>
      </w:r>
      <w:r>
        <w:rPr>
          <w:rFonts w:hint="eastAsia" w:ascii="宋体" w:hAnsi="宋体"/>
          <w:b w:val="0"/>
          <w:bCs w:val="0"/>
          <w:color w:val="auto"/>
          <w:sz w:val="24"/>
          <w:highlight w:val="none"/>
        </w:rPr>
        <w:t>202</w:t>
      </w:r>
      <w:r>
        <w:rPr>
          <w:rFonts w:hint="eastAsia" w:ascii="宋体" w:hAnsi="宋体"/>
          <w:b w:val="0"/>
          <w:bCs w:val="0"/>
          <w:color w:val="auto"/>
          <w:sz w:val="24"/>
          <w:highlight w:val="none"/>
          <w:lang w:val="en-US" w:eastAsia="zh-CN"/>
        </w:rPr>
        <w:t>6</w:t>
      </w:r>
      <w:r>
        <w:rPr>
          <w:rFonts w:hint="eastAsia" w:ascii="宋体" w:hAnsi="宋体"/>
          <w:b w:val="0"/>
          <w:bCs w:val="0"/>
          <w:color w:val="auto"/>
          <w:sz w:val="24"/>
          <w:highlight w:val="none"/>
        </w:rPr>
        <w:t>年</w:t>
      </w:r>
      <w:r>
        <w:rPr>
          <w:rFonts w:hint="eastAsia" w:ascii="宋体" w:hAnsi="宋体"/>
          <w:b w:val="0"/>
          <w:bCs w:val="0"/>
          <w:color w:val="auto"/>
          <w:sz w:val="24"/>
          <w:highlight w:val="none"/>
          <w:lang w:val="en-US" w:eastAsia="zh-CN"/>
        </w:rPr>
        <w:t>1</w:t>
      </w:r>
      <w:r>
        <w:rPr>
          <w:rFonts w:hint="eastAsia" w:ascii="宋体" w:hAnsi="宋体"/>
          <w:b w:val="0"/>
          <w:bCs w:val="0"/>
          <w:color w:val="auto"/>
          <w:sz w:val="24"/>
          <w:highlight w:val="none"/>
        </w:rPr>
        <w:t>月</w:t>
      </w:r>
      <w:r>
        <w:rPr>
          <w:rFonts w:hint="eastAsia" w:ascii="宋体" w:hAnsi="宋体"/>
          <w:b w:val="0"/>
          <w:bCs w:val="0"/>
          <w:color w:val="auto"/>
          <w:sz w:val="24"/>
          <w:highlight w:val="none"/>
          <w:lang w:val="en-US" w:eastAsia="zh-CN"/>
        </w:rPr>
        <w:t>21</w:t>
      </w:r>
      <w:r>
        <w:rPr>
          <w:rFonts w:hint="eastAsia" w:ascii="宋体" w:hAnsi="宋体"/>
          <w:b w:val="0"/>
          <w:bCs w:val="0"/>
          <w:color w:val="auto"/>
          <w:sz w:val="24"/>
          <w:highlight w:val="none"/>
        </w:rPr>
        <w:t>日</w:t>
      </w:r>
      <w:r>
        <w:rPr>
          <w:rFonts w:hint="eastAsia" w:ascii="宋体" w:hAnsi="宋体"/>
          <w:b w:val="0"/>
          <w:bCs w:val="0"/>
          <w:color w:val="auto"/>
          <w:sz w:val="24"/>
          <w:highlight w:val="none"/>
          <w:lang w:val="en-US" w:eastAsia="zh-CN"/>
        </w:rPr>
        <w:t>14时30</w:t>
      </w:r>
      <w:r>
        <w:rPr>
          <w:rFonts w:hint="eastAsia" w:ascii="宋体" w:hAnsi="宋体"/>
          <w:b w:val="0"/>
          <w:bCs w:val="0"/>
          <w:color w:val="auto"/>
          <w:sz w:val="24"/>
          <w:highlight w:val="none"/>
        </w:rPr>
        <w:t>分</w:t>
      </w:r>
      <w:r>
        <w:rPr>
          <w:rFonts w:hint="eastAsia" w:ascii="宋体" w:hAnsi="宋体" w:cs="仿宋"/>
          <w:color w:val="auto"/>
          <w:spacing w:val="7"/>
          <w:kern w:val="0"/>
          <w:sz w:val="24"/>
          <w:highlight w:val="none"/>
        </w:rPr>
        <w:t>（北京时间）。</w:t>
      </w:r>
    </w:p>
    <w:p w14:paraId="731F83EA">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08" w:firstLineChars="200"/>
        <w:textAlignment w:val="auto"/>
        <w:rPr>
          <w:rFonts w:hint="eastAsia" w:ascii="宋体" w:hAnsi="宋体" w:cs="仿宋"/>
          <w:color w:val="auto"/>
          <w:spacing w:val="7"/>
          <w:kern w:val="0"/>
          <w:sz w:val="24"/>
          <w:highlight w:val="none"/>
        </w:rPr>
      </w:pPr>
      <w:r>
        <w:rPr>
          <w:rFonts w:hint="eastAsia" w:ascii="宋体" w:hAnsi="宋体" w:cs="仿宋"/>
          <w:color w:val="auto"/>
          <w:spacing w:val="7"/>
          <w:kern w:val="0"/>
          <w:sz w:val="24"/>
          <w:highlight w:val="none"/>
        </w:rPr>
        <w:t>地点：启东市经济开发区皇冠假日酒店5楼501开标室，如有变动另行通知。</w:t>
      </w:r>
    </w:p>
    <w:p w14:paraId="5BB884B0">
      <w:pPr>
        <w:keepNext w:val="0"/>
        <w:keepLines w:val="0"/>
        <w:pageBreakBefore w:val="0"/>
        <w:kinsoku/>
        <w:wordWrap/>
        <w:overflowPunct/>
        <w:topLinePunct w:val="0"/>
        <w:autoSpaceDE/>
        <w:autoSpaceDN/>
        <w:bidi w:val="0"/>
        <w:adjustRightInd w:val="0"/>
        <w:snapToGrid w:val="0"/>
        <w:spacing w:line="360" w:lineRule="auto"/>
        <w:ind w:left="0" w:leftChars="0" w:firstLine="510" w:firstLineChars="200"/>
        <w:contextualSpacing/>
        <w:textAlignment w:val="auto"/>
        <w:rPr>
          <w:rFonts w:ascii="宋体" w:hAnsi="宋体" w:cs="仿宋"/>
          <w:b/>
          <w:color w:val="auto"/>
          <w:spacing w:val="7"/>
          <w:kern w:val="0"/>
          <w:sz w:val="24"/>
          <w:highlight w:val="none"/>
        </w:rPr>
      </w:pPr>
      <w:r>
        <w:rPr>
          <w:rFonts w:hint="eastAsia" w:ascii="宋体" w:hAnsi="宋体" w:cs="仿宋"/>
          <w:b/>
          <w:color w:val="auto"/>
          <w:spacing w:val="7"/>
          <w:kern w:val="0"/>
          <w:sz w:val="24"/>
          <w:highlight w:val="none"/>
          <w:lang w:val="en-US" w:eastAsia="zh-CN"/>
        </w:rPr>
        <w:t>五</w:t>
      </w:r>
      <w:r>
        <w:rPr>
          <w:rFonts w:hint="eastAsia" w:ascii="宋体" w:hAnsi="宋体" w:cs="仿宋"/>
          <w:b/>
          <w:color w:val="auto"/>
          <w:spacing w:val="7"/>
          <w:kern w:val="0"/>
          <w:sz w:val="24"/>
          <w:highlight w:val="none"/>
        </w:rPr>
        <w:t>、公告期限</w:t>
      </w:r>
    </w:p>
    <w:p w14:paraId="573649FA">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08" w:firstLineChars="200"/>
        <w:textAlignment w:val="auto"/>
        <w:rPr>
          <w:rFonts w:ascii="宋体" w:hAnsi="宋体" w:cs="仿宋"/>
          <w:color w:val="auto"/>
          <w:spacing w:val="7"/>
          <w:kern w:val="0"/>
          <w:sz w:val="24"/>
          <w:highlight w:val="none"/>
        </w:rPr>
      </w:pPr>
      <w:r>
        <w:rPr>
          <w:rFonts w:hint="eastAsia" w:ascii="宋体" w:hAnsi="宋体" w:cs="仿宋"/>
          <w:color w:val="auto"/>
          <w:spacing w:val="7"/>
          <w:kern w:val="0"/>
          <w:sz w:val="24"/>
          <w:highlight w:val="none"/>
        </w:rPr>
        <w:t>自本公告发布之日起3个工作日。</w:t>
      </w:r>
    </w:p>
    <w:p w14:paraId="52EEC830">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10" w:firstLineChars="200"/>
        <w:textAlignment w:val="auto"/>
        <w:rPr>
          <w:rFonts w:ascii="宋体" w:hAnsi="宋体" w:cs="仿宋"/>
          <w:b/>
          <w:color w:val="auto"/>
          <w:spacing w:val="7"/>
          <w:kern w:val="0"/>
          <w:sz w:val="24"/>
          <w:highlight w:val="none"/>
        </w:rPr>
      </w:pPr>
      <w:r>
        <w:rPr>
          <w:rFonts w:hint="eastAsia" w:ascii="宋体" w:hAnsi="宋体" w:cs="仿宋"/>
          <w:b/>
          <w:color w:val="auto"/>
          <w:spacing w:val="7"/>
          <w:kern w:val="0"/>
          <w:sz w:val="24"/>
          <w:highlight w:val="none"/>
          <w:lang w:val="en-US" w:eastAsia="zh-CN"/>
        </w:rPr>
        <w:t>六</w:t>
      </w:r>
      <w:r>
        <w:rPr>
          <w:rFonts w:hint="eastAsia" w:ascii="宋体" w:hAnsi="宋体" w:cs="仿宋"/>
          <w:b/>
          <w:color w:val="auto"/>
          <w:spacing w:val="7"/>
          <w:kern w:val="0"/>
          <w:sz w:val="24"/>
          <w:highlight w:val="none"/>
        </w:rPr>
        <w:t>、其他补充事宜</w:t>
      </w:r>
    </w:p>
    <w:p w14:paraId="3DBDA8CD">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08" w:firstLineChars="200"/>
        <w:textAlignment w:val="auto"/>
        <w:rPr>
          <w:rFonts w:ascii="宋体" w:hAnsi="宋体" w:cs="仿宋"/>
          <w:color w:val="auto"/>
          <w:spacing w:val="7"/>
          <w:kern w:val="0"/>
          <w:sz w:val="24"/>
          <w:highlight w:val="none"/>
        </w:rPr>
      </w:pPr>
      <w:r>
        <w:rPr>
          <w:rFonts w:hint="eastAsia" w:ascii="宋体" w:hAnsi="宋体" w:cs="仿宋"/>
          <w:color w:val="auto"/>
          <w:spacing w:val="7"/>
          <w:kern w:val="0"/>
          <w:sz w:val="24"/>
          <w:highlight w:val="none"/>
        </w:rPr>
        <w:t>1、保证金：根据省财政厅要求，免收投标保证金。</w:t>
      </w:r>
    </w:p>
    <w:p w14:paraId="41C1CD0A">
      <w:pPr>
        <w:keepNext w:val="0"/>
        <w:keepLines w:val="0"/>
        <w:pageBreakBefore w:val="0"/>
        <w:kinsoku/>
        <w:wordWrap/>
        <w:overflowPunct/>
        <w:topLinePunct w:val="0"/>
        <w:autoSpaceDE/>
        <w:autoSpaceDN/>
        <w:bidi w:val="0"/>
        <w:adjustRightInd w:val="0"/>
        <w:snapToGrid w:val="0"/>
        <w:spacing w:line="360" w:lineRule="auto"/>
        <w:ind w:left="0" w:leftChars="0" w:firstLine="508" w:firstLineChars="200"/>
        <w:contextualSpacing/>
        <w:textAlignment w:val="auto"/>
        <w:rPr>
          <w:rFonts w:ascii="宋体" w:hAnsi="宋体" w:cs="仿宋"/>
          <w:color w:val="auto"/>
          <w:spacing w:val="7"/>
          <w:kern w:val="0"/>
          <w:sz w:val="24"/>
          <w:highlight w:val="none"/>
        </w:rPr>
      </w:pPr>
      <w:r>
        <w:rPr>
          <w:rFonts w:hint="eastAsia" w:ascii="宋体" w:hAnsi="宋体" w:cs="仿宋"/>
          <w:color w:val="auto"/>
          <w:spacing w:val="7"/>
          <w:kern w:val="0"/>
          <w:sz w:val="24"/>
          <w:highlight w:val="none"/>
          <w:lang w:val="en-US" w:eastAsia="zh-CN"/>
        </w:rPr>
        <w:t>2</w:t>
      </w:r>
      <w:r>
        <w:rPr>
          <w:rFonts w:hint="eastAsia" w:ascii="宋体" w:hAnsi="宋体" w:cs="仿宋"/>
          <w:color w:val="auto"/>
          <w:spacing w:val="7"/>
          <w:kern w:val="0"/>
          <w:sz w:val="24"/>
          <w:highlight w:val="none"/>
        </w:rPr>
        <w:t>、对项目需求部分（供应商资格要求、项目需求）的询问、质疑请向采购人提出，由采购人负责答复；</w:t>
      </w:r>
    </w:p>
    <w:p w14:paraId="7D229AD4">
      <w:pPr>
        <w:keepNext w:val="0"/>
        <w:keepLines w:val="0"/>
        <w:pageBreakBefore w:val="0"/>
        <w:widowControl/>
        <w:shd w:val="clear" w:color="auto" w:fill="FFFFFF"/>
        <w:kinsoku/>
        <w:wordWrap/>
        <w:overflowPunct/>
        <w:topLinePunct w:val="0"/>
        <w:autoSpaceDE/>
        <w:autoSpaceDN/>
        <w:bidi w:val="0"/>
        <w:adjustRightInd w:val="0"/>
        <w:snapToGrid w:val="0"/>
        <w:spacing w:line="360" w:lineRule="auto"/>
        <w:ind w:left="0" w:leftChars="0" w:firstLine="510" w:firstLineChars="200"/>
        <w:textAlignment w:val="auto"/>
        <w:rPr>
          <w:rFonts w:ascii="宋体" w:hAnsi="宋体" w:cs="仿宋"/>
          <w:b/>
          <w:color w:val="auto"/>
          <w:spacing w:val="7"/>
          <w:kern w:val="0"/>
          <w:sz w:val="24"/>
          <w:highlight w:val="none"/>
        </w:rPr>
      </w:pPr>
      <w:r>
        <w:rPr>
          <w:rFonts w:hint="eastAsia" w:ascii="宋体" w:hAnsi="宋体" w:cs="仿宋"/>
          <w:b/>
          <w:color w:val="auto"/>
          <w:spacing w:val="7"/>
          <w:kern w:val="0"/>
          <w:sz w:val="24"/>
          <w:highlight w:val="none"/>
          <w:lang w:val="en-US" w:eastAsia="zh-CN"/>
        </w:rPr>
        <w:t>七</w:t>
      </w:r>
      <w:r>
        <w:rPr>
          <w:rFonts w:hint="eastAsia" w:ascii="宋体" w:hAnsi="宋体" w:cs="仿宋"/>
          <w:b/>
          <w:color w:val="auto"/>
          <w:spacing w:val="7"/>
          <w:kern w:val="0"/>
          <w:sz w:val="24"/>
          <w:highlight w:val="none"/>
        </w:rPr>
        <w:t>、凡对本次采购提出询问，请按以下方式联系。</w:t>
      </w:r>
    </w:p>
    <w:bookmarkEnd w:id="1"/>
    <w:p w14:paraId="2A62392C">
      <w:pPr>
        <w:keepNext w:val="0"/>
        <w:keepLines w:val="0"/>
        <w:pageBreakBefore w:val="0"/>
        <w:kinsoku/>
        <w:wordWrap/>
        <w:overflowPunct/>
        <w:topLinePunct w:val="0"/>
        <w:autoSpaceDE/>
        <w:autoSpaceDN/>
        <w:bidi w:val="0"/>
        <w:adjustRightInd w:val="0"/>
        <w:snapToGrid w:val="0"/>
        <w:spacing w:line="360" w:lineRule="auto"/>
        <w:ind w:left="0" w:leftChars="0" w:firstLine="508" w:firstLineChars="200"/>
        <w:contextualSpacing/>
        <w:textAlignment w:val="auto"/>
        <w:rPr>
          <w:rFonts w:ascii="宋体" w:hAnsi="宋体" w:cs="仿宋"/>
          <w:color w:val="auto"/>
          <w:spacing w:val="7"/>
          <w:kern w:val="0"/>
          <w:sz w:val="24"/>
          <w:highlight w:val="none"/>
        </w:rPr>
      </w:pPr>
      <w:r>
        <w:rPr>
          <w:rFonts w:hint="eastAsia" w:ascii="宋体" w:hAnsi="宋体" w:cs="仿宋"/>
          <w:color w:val="auto"/>
          <w:spacing w:val="7"/>
          <w:kern w:val="0"/>
          <w:sz w:val="24"/>
          <w:highlight w:val="none"/>
        </w:rPr>
        <w:t>1、采购人信息</w:t>
      </w:r>
    </w:p>
    <w:p w14:paraId="4D826B73">
      <w:pPr>
        <w:keepNext w:val="0"/>
        <w:keepLines w:val="0"/>
        <w:pageBreakBefore w:val="0"/>
        <w:kinsoku/>
        <w:wordWrap/>
        <w:overflowPunct/>
        <w:topLinePunct w:val="0"/>
        <w:autoSpaceDE/>
        <w:autoSpaceDN/>
        <w:bidi w:val="0"/>
        <w:adjustRightInd w:val="0"/>
        <w:snapToGrid w:val="0"/>
        <w:spacing w:line="360" w:lineRule="auto"/>
        <w:ind w:left="0" w:leftChars="0" w:firstLine="508" w:firstLineChars="200"/>
        <w:contextualSpacing/>
        <w:textAlignment w:val="auto"/>
        <w:rPr>
          <w:rFonts w:hint="eastAsia" w:ascii="宋体" w:hAnsi="宋体" w:cs="仿宋"/>
          <w:color w:val="auto"/>
          <w:spacing w:val="7"/>
          <w:kern w:val="0"/>
          <w:sz w:val="24"/>
          <w:highlight w:val="none"/>
          <w:lang w:val="en-US" w:eastAsia="zh-CN"/>
        </w:rPr>
      </w:pPr>
      <w:r>
        <w:rPr>
          <w:rFonts w:hint="eastAsia" w:ascii="宋体" w:hAnsi="宋体" w:cs="仿宋"/>
          <w:color w:val="auto"/>
          <w:spacing w:val="7"/>
          <w:kern w:val="0"/>
          <w:sz w:val="24"/>
          <w:highlight w:val="none"/>
          <w:lang w:val="en-US" w:eastAsia="zh-CN"/>
        </w:rPr>
        <w:t>采购人：启东市王鲍镇人民政府</w:t>
      </w:r>
    </w:p>
    <w:p w14:paraId="377DD3B8">
      <w:pPr>
        <w:keepNext w:val="0"/>
        <w:keepLines w:val="0"/>
        <w:pageBreakBefore w:val="0"/>
        <w:kinsoku/>
        <w:wordWrap/>
        <w:overflowPunct/>
        <w:topLinePunct w:val="0"/>
        <w:autoSpaceDE/>
        <w:autoSpaceDN/>
        <w:bidi w:val="0"/>
        <w:adjustRightInd w:val="0"/>
        <w:snapToGrid w:val="0"/>
        <w:spacing w:line="360" w:lineRule="auto"/>
        <w:ind w:left="0" w:leftChars="0" w:firstLine="508" w:firstLineChars="200"/>
        <w:contextualSpacing/>
        <w:textAlignment w:val="auto"/>
        <w:rPr>
          <w:rFonts w:hint="eastAsia" w:ascii="宋体" w:hAnsi="宋体" w:cs="仿宋"/>
          <w:color w:val="auto"/>
          <w:spacing w:val="7"/>
          <w:kern w:val="0"/>
          <w:sz w:val="24"/>
          <w:highlight w:val="none"/>
          <w:lang w:val="en-US" w:eastAsia="zh-CN"/>
        </w:rPr>
      </w:pPr>
      <w:r>
        <w:rPr>
          <w:rFonts w:hint="eastAsia" w:ascii="宋体" w:hAnsi="宋体" w:cs="仿宋"/>
          <w:color w:val="auto"/>
          <w:spacing w:val="7"/>
          <w:kern w:val="0"/>
          <w:sz w:val="24"/>
          <w:highlight w:val="none"/>
          <w:lang w:val="en-US" w:eastAsia="zh-CN"/>
        </w:rPr>
        <w:t>地址：启东市王鲍镇新生街149号</w:t>
      </w:r>
    </w:p>
    <w:p w14:paraId="578924C8">
      <w:pPr>
        <w:keepNext w:val="0"/>
        <w:keepLines w:val="0"/>
        <w:pageBreakBefore w:val="0"/>
        <w:kinsoku/>
        <w:wordWrap/>
        <w:overflowPunct/>
        <w:topLinePunct w:val="0"/>
        <w:autoSpaceDE/>
        <w:autoSpaceDN/>
        <w:bidi w:val="0"/>
        <w:adjustRightInd w:val="0"/>
        <w:snapToGrid w:val="0"/>
        <w:spacing w:line="360" w:lineRule="auto"/>
        <w:ind w:left="0" w:leftChars="0" w:firstLine="508" w:firstLineChars="200"/>
        <w:contextualSpacing/>
        <w:textAlignment w:val="auto"/>
        <w:rPr>
          <w:rFonts w:hint="default" w:ascii="宋体" w:hAnsi="宋体" w:cs="仿宋"/>
          <w:color w:val="auto"/>
          <w:spacing w:val="7"/>
          <w:kern w:val="0"/>
          <w:sz w:val="24"/>
          <w:highlight w:val="none"/>
          <w:lang w:val="en-US" w:eastAsia="zh-CN"/>
        </w:rPr>
      </w:pPr>
      <w:r>
        <w:rPr>
          <w:rFonts w:hint="eastAsia" w:ascii="宋体" w:hAnsi="宋体" w:cs="仿宋"/>
          <w:color w:val="auto"/>
          <w:spacing w:val="7"/>
          <w:kern w:val="0"/>
          <w:sz w:val="24"/>
          <w:highlight w:val="none"/>
          <w:lang w:val="en-US" w:eastAsia="zh-CN"/>
        </w:rPr>
        <w:t>联系人：杨女士</w:t>
      </w:r>
    </w:p>
    <w:p w14:paraId="77134335">
      <w:pPr>
        <w:keepNext w:val="0"/>
        <w:keepLines w:val="0"/>
        <w:pageBreakBefore w:val="0"/>
        <w:kinsoku/>
        <w:wordWrap/>
        <w:overflowPunct/>
        <w:topLinePunct w:val="0"/>
        <w:autoSpaceDE/>
        <w:autoSpaceDN/>
        <w:bidi w:val="0"/>
        <w:adjustRightInd w:val="0"/>
        <w:snapToGrid w:val="0"/>
        <w:spacing w:line="360" w:lineRule="auto"/>
        <w:ind w:left="0" w:leftChars="0" w:firstLine="508" w:firstLineChars="200"/>
        <w:contextualSpacing/>
        <w:textAlignment w:val="auto"/>
        <w:rPr>
          <w:rFonts w:hint="eastAsia" w:ascii="宋体" w:hAnsi="宋体" w:cs="仿宋"/>
          <w:color w:val="auto"/>
          <w:spacing w:val="7"/>
          <w:kern w:val="0"/>
          <w:sz w:val="24"/>
          <w:highlight w:val="none"/>
          <w:lang w:val="en-US" w:eastAsia="zh-CN"/>
        </w:rPr>
      </w:pPr>
      <w:r>
        <w:rPr>
          <w:rFonts w:hint="eastAsia" w:ascii="宋体" w:hAnsi="宋体" w:cs="仿宋"/>
          <w:color w:val="auto"/>
          <w:spacing w:val="7"/>
          <w:kern w:val="0"/>
          <w:sz w:val="24"/>
          <w:highlight w:val="none"/>
          <w:lang w:val="en-US" w:eastAsia="zh-CN"/>
        </w:rPr>
        <w:t xml:space="preserve">联系电话：0513-68265875 </w:t>
      </w:r>
    </w:p>
    <w:p w14:paraId="0AA08FCD">
      <w:pPr>
        <w:keepNext w:val="0"/>
        <w:keepLines w:val="0"/>
        <w:pageBreakBefore w:val="0"/>
        <w:kinsoku/>
        <w:wordWrap/>
        <w:overflowPunct/>
        <w:topLinePunct w:val="0"/>
        <w:autoSpaceDE/>
        <w:autoSpaceDN/>
        <w:bidi w:val="0"/>
        <w:adjustRightInd w:val="0"/>
        <w:snapToGrid w:val="0"/>
        <w:spacing w:line="360" w:lineRule="auto"/>
        <w:ind w:left="0" w:leftChars="0" w:firstLine="508" w:firstLineChars="200"/>
        <w:contextualSpacing/>
        <w:textAlignment w:val="auto"/>
        <w:rPr>
          <w:rFonts w:hint="eastAsia" w:ascii="宋体" w:hAnsi="宋体" w:cs="仿宋"/>
          <w:color w:val="auto"/>
          <w:spacing w:val="7"/>
          <w:kern w:val="0"/>
          <w:sz w:val="24"/>
          <w:highlight w:val="none"/>
          <w:lang w:val="en-US" w:eastAsia="zh-CN"/>
        </w:rPr>
      </w:pPr>
      <w:r>
        <w:rPr>
          <w:rFonts w:hint="eastAsia" w:ascii="宋体" w:hAnsi="宋体" w:cs="仿宋"/>
          <w:color w:val="auto"/>
          <w:spacing w:val="7"/>
          <w:kern w:val="0"/>
          <w:sz w:val="24"/>
          <w:highlight w:val="none"/>
          <w:lang w:val="en-US" w:eastAsia="zh-CN"/>
        </w:rPr>
        <w:t>采购代理机构信息</w:t>
      </w:r>
    </w:p>
    <w:p w14:paraId="492377E2">
      <w:pPr>
        <w:keepNext w:val="0"/>
        <w:keepLines w:val="0"/>
        <w:pageBreakBefore w:val="0"/>
        <w:kinsoku/>
        <w:wordWrap/>
        <w:overflowPunct/>
        <w:topLinePunct w:val="0"/>
        <w:autoSpaceDE/>
        <w:autoSpaceDN/>
        <w:bidi w:val="0"/>
        <w:adjustRightInd w:val="0"/>
        <w:snapToGrid w:val="0"/>
        <w:spacing w:line="360" w:lineRule="auto"/>
        <w:ind w:left="0" w:leftChars="0" w:firstLine="508" w:firstLineChars="200"/>
        <w:contextualSpacing/>
        <w:textAlignment w:val="auto"/>
        <w:rPr>
          <w:rFonts w:ascii="宋体" w:hAnsi="宋体" w:cs="仿宋"/>
          <w:color w:val="auto"/>
          <w:spacing w:val="7"/>
          <w:kern w:val="0"/>
          <w:sz w:val="24"/>
          <w:highlight w:val="none"/>
        </w:rPr>
      </w:pPr>
      <w:r>
        <w:rPr>
          <w:rFonts w:hint="eastAsia" w:ascii="宋体" w:hAnsi="宋体" w:cs="仿宋"/>
          <w:color w:val="auto"/>
          <w:spacing w:val="7"/>
          <w:kern w:val="0"/>
          <w:sz w:val="24"/>
          <w:highlight w:val="none"/>
        </w:rPr>
        <w:t>单位名称：江苏希地丰华项目管理集团有限公司</w:t>
      </w:r>
    </w:p>
    <w:p w14:paraId="04CC16D4">
      <w:pPr>
        <w:keepNext w:val="0"/>
        <w:keepLines w:val="0"/>
        <w:pageBreakBefore w:val="0"/>
        <w:kinsoku/>
        <w:wordWrap/>
        <w:overflowPunct/>
        <w:topLinePunct w:val="0"/>
        <w:autoSpaceDE/>
        <w:autoSpaceDN/>
        <w:bidi w:val="0"/>
        <w:adjustRightInd w:val="0"/>
        <w:snapToGrid w:val="0"/>
        <w:spacing w:line="360" w:lineRule="auto"/>
        <w:ind w:left="0" w:leftChars="0" w:firstLine="508" w:firstLineChars="200"/>
        <w:contextualSpacing/>
        <w:textAlignment w:val="auto"/>
        <w:rPr>
          <w:rFonts w:hint="eastAsia" w:ascii="宋体" w:hAnsi="宋体" w:cs="仿宋"/>
          <w:color w:val="auto"/>
          <w:spacing w:val="7"/>
          <w:kern w:val="0"/>
          <w:sz w:val="24"/>
          <w:highlight w:val="none"/>
        </w:rPr>
      </w:pPr>
      <w:r>
        <w:rPr>
          <w:rFonts w:hint="eastAsia" w:ascii="宋体" w:hAnsi="宋体" w:cs="仿宋"/>
          <w:color w:val="auto"/>
          <w:spacing w:val="7"/>
          <w:kern w:val="0"/>
          <w:sz w:val="24"/>
          <w:highlight w:val="none"/>
        </w:rPr>
        <w:t>联系地址：启东市经济开发区林洋路377号皇冠假日酒店501室</w:t>
      </w:r>
    </w:p>
    <w:bookmarkEnd w:id="2"/>
    <w:bookmarkEnd w:id="3"/>
    <w:p w14:paraId="1B58ACE0">
      <w:pPr>
        <w:keepNext w:val="0"/>
        <w:keepLines w:val="0"/>
        <w:pageBreakBefore w:val="0"/>
        <w:kinsoku/>
        <w:wordWrap/>
        <w:overflowPunct/>
        <w:topLinePunct w:val="0"/>
        <w:autoSpaceDE/>
        <w:autoSpaceDN/>
        <w:bidi w:val="0"/>
        <w:adjustRightInd w:val="0"/>
        <w:snapToGrid w:val="0"/>
        <w:spacing w:line="360" w:lineRule="auto"/>
        <w:ind w:left="0" w:leftChars="0" w:firstLine="508" w:firstLineChars="200"/>
        <w:contextualSpacing/>
        <w:textAlignment w:val="auto"/>
        <w:rPr>
          <w:rFonts w:ascii="宋体" w:hAnsi="宋体" w:cs="仿宋"/>
          <w:color w:val="auto"/>
          <w:spacing w:val="7"/>
          <w:kern w:val="0"/>
          <w:sz w:val="24"/>
          <w:highlight w:val="none"/>
        </w:rPr>
      </w:pPr>
      <w:r>
        <w:rPr>
          <w:rFonts w:hint="eastAsia" w:ascii="宋体" w:hAnsi="宋体" w:cs="仿宋"/>
          <w:color w:val="auto"/>
          <w:spacing w:val="7"/>
          <w:kern w:val="0"/>
          <w:sz w:val="24"/>
          <w:highlight w:val="none"/>
        </w:rPr>
        <w:t>联系人：</w:t>
      </w:r>
      <w:r>
        <w:rPr>
          <w:rFonts w:hint="eastAsia" w:ascii="宋体" w:hAnsi="宋体" w:cs="仿宋"/>
          <w:color w:val="auto"/>
          <w:spacing w:val="7"/>
          <w:kern w:val="0"/>
          <w:sz w:val="24"/>
          <w:highlight w:val="none"/>
          <w:lang w:val="en-US" w:eastAsia="zh-CN"/>
        </w:rPr>
        <w:t>顾</w:t>
      </w:r>
      <w:r>
        <w:rPr>
          <w:rFonts w:hint="eastAsia" w:ascii="宋体" w:hAnsi="宋体" w:cs="仿宋"/>
          <w:color w:val="auto"/>
          <w:spacing w:val="7"/>
          <w:kern w:val="0"/>
          <w:sz w:val="24"/>
          <w:highlight w:val="none"/>
        </w:rPr>
        <w:t>工，联系电话：0513-83109381</w:t>
      </w:r>
    </w:p>
    <w:p w14:paraId="6A24AA41">
      <w:pPr>
        <w:keepNext w:val="0"/>
        <w:keepLines w:val="0"/>
        <w:pageBreakBefore w:val="0"/>
        <w:kinsoku/>
        <w:wordWrap/>
        <w:overflowPunct/>
        <w:topLinePunct w:val="0"/>
        <w:autoSpaceDE/>
        <w:autoSpaceDN/>
        <w:bidi w:val="0"/>
        <w:adjustRightInd w:val="0"/>
        <w:snapToGrid w:val="0"/>
        <w:spacing w:line="360" w:lineRule="auto"/>
        <w:ind w:left="0" w:leftChars="0" w:firstLine="508" w:firstLineChars="200"/>
        <w:contextualSpacing/>
        <w:textAlignment w:val="auto"/>
        <w:rPr>
          <w:rFonts w:hint="eastAsia" w:ascii="宋体" w:hAnsi="宋体" w:cs="仿宋"/>
          <w:color w:val="auto"/>
          <w:spacing w:val="7"/>
          <w:kern w:val="0"/>
          <w:sz w:val="24"/>
          <w:highlight w:val="none"/>
        </w:rPr>
      </w:pPr>
    </w:p>
    <w:p w14:paraId="20136C53">
      <w:pPr>
        <w:keepNext w:val="0"/>
        <w:keepLines w:val="0"/>
        <w:pageBreakBefore w:val="0"/>
        <w:kinsoku/>
        <w:wordWrap/>
        <w:overflowPunct/>
        <w:topLinePunct w:val="0"/>
        <w:autoSpaceDE/>
        <w:autoSpaceDN/>
        <w:bidi w:val="0"/>
        <w:adjustRightInd w:val="0"/>
        <w:snapToGrid w:val="0"/>
        <w:spacing w:line="360" w:lineRule="auto"/>
        <w:ind w:left="0" w:leftChars="0" w:firstLine="508" w:firstLineChars="200"/>
        <w:contextualSpacing/>
        <w:textAlignment w:val="auto"/>
        <w:rPr>
          <w:rFonts w:hint="eastAsia" w:ascii="宋体" w:hAnsi="宋体" w:cs="仿宋"/>
          <w:color w:val="auto"/>
          <w:spacing w:val="7"/>
          <w:kern w:val="0"/>
          <w:sz w:val="24"/>
          <w:highlight w:val="none"/>
        </w:rPr>
      </w:pPr>
    </w:p>
    <w:p w14:paraId="1F372AC7">
      <w:pPr>
        <w:adjustRightInd w:val="0"/>
        <w:snapToGrid w:val="0"/>
        <w:spacing w:line="480" w:lineRule="exact"/>
        <w:ind w:firstLine="556"/>
        <w:rPr>
          <w:rFonts w:hint="eastAsia" w:ascii="宋体" w:hAnsi="宋体" w:cs="宋体"/>
          <w:b/>
          <w:color w:val="auto"/>
          <w:sz w:val="28"/>
          <w:szCs w:val="28"/>
          <w:highlight w:val="none"/>
        </w:rPr>
      </w:pPr>
      <w:r>
        <w:rPr>
          <w:rFonts w:hint="eastAsia" w:ascii="宋体" w:hAnsi="宋体" w:cs="宋体"/>
          <w:b/>
          <w:color w:val="auto"/>
          <w:sz w:val="28"/>
          <w:szCs w:val="28"/>
          <w:highlight w:val="none"/>
        </w:rPr>
        <w:t>本项目为不见面开标，投标人无需现场提交投标文件，各潜在投标人在纸质投标文件邮寄截止时间之前自行将投标文件（资格审查证明材料、价格标）密封后邮寄至启东市经济开发区林洋路377号皇冠</w:t>
      </w:r>
      <w:bookmarkStart w:id="17" w:name="_GoBack"/>
      <w:bookmarkEnd w:id="17"/>
      <w:r>
        <w:rPr>
          <w:rFonts w:hint="eastAsia" w:ascii="宋体" w:hAnsi="宋体" w:cs="宋体"/>
          <w:b/>
          <w:color w:val="auto"/>
          <w:sz w:val="28"/>
          <w:szCs w:val="28"/>
          <w:highlight w:val="none"/>
        </w:rPr>
        <w:t>假日酒店5楼，江苏希地丰华项目管理集团有限公司，接收联系人：顾红燕，联系电话：15906285062。纸质投标文件接收截止时间：202</w:t>
      </w:r>
      <w:r>
        <w:rPr>
          <w:rFonts w:hint="eastAsia" w:ascii="宋体" w:hAnsi="宋体" w:cs="宋体"/>
          <w:b/>
          <w:color w:val="auto"/>
          <w:sz w:val="28"/>
          <w:szCs w:val="28"/>
          <w:highlight w:val="none"/>
          <w:lang w:val="en-US" w:eastAsia="zh-CN"/>
        </w:rPr>
        <w:t>6</w:t>
      </w:r>
      <w:r>
        <w:rPr>
          <w:rFonts w:hint="eastAsia" w:ascii="宋体" w:hAnsi="宋体" w:cs="宋体"/>
          <w:b/>
          <w:color w:val="auto"/>
          <w:sz w:val="28"/>
          <w:szCs w:val="28"/>
          <w:highlight w:val="none"/>
        </w:rPr>
        <w:t>年</w:t>
      </w:r>
      <w:r>
        <w:rPr>
          <w:rFonts w:hint="eastAsia" w:ascii="宋体" w:hAnsi="宋体" w:cs="宋体"/>
          <w:b/>
          <w:color w:val="auto"/>
          <w:sz w:val="28"/>
          <w:szCs w:val="28"/>
          <w:highlight w:val="none"/>
          <w:lang w:val="en-US" w:eastAsia="zh-CN"/>
        </w:rPr>
        <w:t>1</w:t>
      </w:r>
      <w:r>
        <w:rPr>
          <w:rFonts w:hint="eastAsia" w:ascii="宋体" w:hAnsi="宋体" w:cs="宋体"/>
          <w:b/>
          <w:color w:val="auto"/>
          <w:sz w:val="28"/>
          <w:szCs w:val="28"/>
          <w:highlight w:val="none"/>
        </w:rPr>
        <w:t>月</w:t>
      </w:r>
      <w:r>
        <w:rPr>
          <w:rFonts w:hint="eastAsia" w:ascii="宋体" w:hAnsi="宋体" w:cs="宋体"/>
          <w:b/>
          <w:color w:val="auto"/>
          <w:sz w:val="28"/>
          <w:szCs w:val="28"/>
          <w:highlight w:val="none"/>
          <w:lang w:val="en-US" w:eastAsia="zh-CN"/>
        </w:rPr>
        <w:t>21</w:t>
      </w:r>
      <w:r>
        <w:rPr>
          <w:rFonts w:hint="eastAsia" w:ascii="宋体" w:hAnsi="宋体" w:cs="宋体"/>
          <w:b/>
          <w:color w:val="auto"/>
          <w:sz w:val="28"/>
          <w:szCs w:val="28"/>
          <w:highlight w:val="none"/>
        </w:rPr>
        <w:t>日14时30分，以邮件到达指定接收地址为准（只接受顺丰，不接受到付），各投标人应当充分预判因各种因素导致邮件到达滞后情况，提前做好相关准备。迟到的投标文件将被拒绝。</w:t>
      </w:r>
    </w:p>
    <w:p w14:paraId="3C5E16E4">
      <w:pPr>
        <w:adjustRightInd w:val="0"/>
        <w:snapToGrid w:val="0"/>
        <w:spacing w:line="480" w:lineRule="exact"/>
        <w:ind w:firstLine="556"/>
        <w:rPr>
          <w:rFonts w:hint="eastAsia" w:ascii="宋体" w:hAnsi="宋体" w:cs="宋体"/>
          <w:b/>
          <w:color w:val="auto"/>
          <w:sz w:val="28"/>
          <w:szCs w:val="28"/>
          <w:highlight w:val="none"/>
        </w:rPr>
      </w:pPr>
      <w:r>
        <w:rPr>
          <w:rFonts w:hint="eastAsia" w:ascii="宋体" w:hAnsi="宋体" w:cs="宋体"/>
          <w:b/>
          <w:color w:val="auto"/>
          <w:sz w:val="28"/>
          <w:szCs w:val="28"/>
          <w:highlight w:val="none"/>
        </w:rPr>
        <w:t>本项目不需要投标人到开标现场参加开标。各投标人的授权委托人在202</w:t>
      </w:r>
      <w:r>
        <w:rPr>
          <w:rFonts w:hint="eastAsia" w:ascii="宋体" w:hAnsi="宋体" w:cs="宋体"/>
          <w:b/>
          <w:color w:val="auto"/>
          <w:sz w:val="28"/>
          <w:szCs w:val="28"/>
          <w:highlight w:val="none"/>
          <w:lang w:val="en-US" w:eastAsia="zh-CN"/>
        </w:rPr>
        <w:t>6</w:t>
      </w:r>
      <w:r>
        <w:rPr>
          <w:rFonts w:hint="eastAsia" w:ascii="宋体" w:hAnsi="宋体" w:cs="宋体"/>
          <w:b/>
          <w:color w:val="auto"/>
          <w:sz w:val="28"/>
          <w:szCs w:val="28"/>
          <w:highlight w:val="none"/>
        </w:rPr>
        <w:t>年</w:t>
      </w:r>
      <w:r>
        <w:rPr>
          <w:rFonts w:hint="eastAsia" w:ascii="宋体" w:hAnsi="宋体" w:cs="宋体"/>
          <w:b/>
          <w:color w:val="auto"/>
          <w:sz w:val="28"/>
          <w:szCs w:val="28"/>
          <w:highlight w:val="none"/>
          <w:lang w:val="en-US" w:eastAsia="zh-CN"/>
        </w:rPr>
        <w:t>1</w:t>
      </w:r>
      <w:r>
        <w:rPr>
          <w:rFonts w:hint="eastAsia" w:ascii="宋体" w:hAnsi="宋体" w:cs="宋体"/>
          <w:b/>
          <w:color w:val="auto"/>
          <w:sz w:val="28"/>
          <w:szCs w:val="28"/>
          <w:highlight w:val="none"/>
        </w:rPr>
        <w:t>月</w:t>
      </w:r>
      <w:r>
        <w:rPr>
          <w:rFonts w:hint="eastAsia" w:ascii="宋体" w:hAnsi="宋体" w:cs="宋体"/>
          <w:b/>
          <w:color w:val="auto"/>
          <w:sz w:val="28"/>
          <w:szCs w:val="28"/>
          <w:highlight w:val="none"/>
          <w:lang w:val="en-US" w:eastAsia="zh-CN"/>
        </w:rPr>
        <w:t>21</w:t>
      </w:r>
      <w:r>
        <w:rPr>
          <w:rFonts w:hint="eastAsia" w:ascii="宋体" w:hAnsi="宋体" w:cs="宋体"/>
          <w:b/>
          <w:color w:val="auto"/>
          <w:sz w:val="28"/>
          <w:szCs w:val="28"/>
          <w:highlight w:val="none"/>
        </w:rPr>
        <w:t>日14时00分至14时30分以“单位全称+授权委托人姓名”的格式申请加招标代理人QQ（484304952），后由招标代理统一拉入本项目开标群（群名称：开标），并在入群后修改自己在群里的备注名称为“单位全称+授权委托人姓名”，在开评标全过程中，QQ群是默认的远程交互工具，若投标人未加入本项目QQ交互群，则视为放弃交互和放弃对开评标全过程提疑的权利。投标人将无法看到废标及澄清、评审结果等实时情况，并承担由此导致的一切后果。</w:t>
      </w:r>
    </w:p>
    <w:p w14:paraId="4C210960">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contextualSpacing/>
        <w:textAlignment w:val="auto"/>
        <w:rPr>
          <w:rFonts w:hint="eastAsia" w:ascii="宋体" w:hAnsi="宋体" w:cs="宋体"/>
          <w:b/>
          <w:color w:val="auto"/>
          <w:sz w:val="28"/>
          <w:szCs w:val="28"/>
          <w:highlight w:val="none"/>
        </w:rPr>
      </w:pPr>
    </w:p>
    <w:p w14:paraId="29DD49C6">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contextualSpacing/>
        <w:textAlignment w:val="auto"/>
        <w:rPr>
          <w:rFonts w:hint="eastAsia" w:ascii="宋体" w:hAnsi="宋体" w:cs="宋体"/>
          <w:b/>
          <w:color w:val="auto"/>
          <w:sz w:val="28"/>
          <w:szCs w:val="28"/>
          <w:highlight w:val="none"/>
        </w:rPr>
      </w:pPr>
    </w:p>
    <w:p w14:paraId="0D5801DF">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contextualSpacing/>
        <w:textAlignment w:val="auto"/>
        <w:rPr>
          <w:rFonts w:hint="eastAsia" w:ascii="宋体" w:hAnsi="宋体" w:cs="宋体"/>
          <w:b/>
          <w:color w:val="auto"/>
          <w:sz w:val="28"/>
          <w:szCs w:val="28"/>
          <w:highlight w:val="none"/>
        </w:rPr>
      </w:pPr>
    </w:p>
    <w:p w14:paraId="437290AE">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contextualSpacing/>
        <w:textAlignment w:val="auto"/>
        <w:rPr>
          <w:rFonts w:hint="eastAsia" w:ascii="宋体" w:hAnsi="宋体" w:cs="宋体"/>
          <w:b/>
          <w:color w:val="auto"/>
          <w:sz w:val="28"/>
          <w:szCs w:val="28"/>
          <w:highlight w:val="none"/>
        </w:rPr>
      </w:pPr>
    </w:p>
    <w:p w14:paraId="4035E78F">
      <w:pPr>
        <w:keepNext w:val="0"/>
        <w:keepLines w:val="0"/>
        <w:pageBreakBefore w:val="0"/>
        <w:kinsoku/>
        <w:wordWrap/>
        <w:overflowPunct/>
        <w:topLinePunct w:val="0"/>
        <w:autoSpaceDE/>
        <w:autoSpaceDN/>
        <w:bidi w:val="0"/>
        <w:adjustRightInd w:val="0"/>
        <w:snapToGrid w:val="0"/>
        <w:spacing w:line="360" w:lineRule="auto"/>
        <w:ind w:left="0" w:leftChars="0" w:firstLine="562" w:firstLineChars="200"/>
        <w:contextualSpacing/>
        <w:textAlignment w:val="auto"/>
        <w:rPr>
          <w:rFonts w:hint="eastAsia" w:ascii="宋体" w:hAnsi="宋体" w:cs="宋体"/>
          <w:b/>
          <w:color w:val="auto"/>
          <w:sz w:val="28"/>
          <w:szCs w:val="28"/>
          <w:highlight w:val="none"/>
        </w:rPr>
      </w:pPr>
    </w:p>
    <w:p w14:paraId="438A9AA8">
      <w:pPr>
        <w:keepNext w:val="0"/>
        <w:keepLines w:val="0"/>
        <w:pageBreakBefore w:val="0"/>
        <w:kinsoku/>
        <w:wordWrap/>
        <w:overflowPunct/>
        <w:topLinePunct w:val="0"/>
        <w:autoSpaceDE/>
        <w:autoSpaceDN/>
        <w:bidi w:val="0"/>
        <w:adjustRightInd w:val="0"/>
        <w:snapToGrid w:val="0"/>
        <w:spacing w:line="360" w:lineRule="auto"/>
        <w:ind w:left="0" w:leftChars="0" w:firstLine="723" w:firstLineChars="200"/>
        <w:contextualSpacing/>
        <w:jc w:val="center"/>
        <w:textAlignment w:val="auto"/>
        <w:rPr>
          <w:rFonts w:hint="eastAsia" w:ascii="宋体" w:hAnsi="宋体"/>
          <w:b/>
          <w:bCs/>
          <w:color w:val="auto"/>
          <w:sz w:val="36"/>
          <w:szCs w:val="36"/>
          <w:highlight w:val="none"/>
          <w:lang w:val="zh-CN"/>
        </w:rPr>
      </w:pPr>
    </w:p>
    <w:p w14:paraId="6D3E4A0B">
      <w:pPr>
        <w:keepNext w:val="0"/>
        <w:keepLines w:val="0"/>
        <w:pageBreakBefore w:val="0"/>
        <w:kinsoku/>
        <w:wordWrap/>
        <w:overflowPunct/>
        <w:topLinePunct w:val="0"/>
        <w:autoSpaceDE/>
        <w:autoSpaceDN/>
        <w:bidi w:val="0"/>
        <w:adjustRightInd w:val="0"/>
        <w:snapToGrid w:val="0"/>
        <w:spacing w:line="360" w:lineRule="auto"/>
        <w:ind w:left="0" w:leftChars="0" w:firstLine="723" w:firstLineChars="200"/>
        <w:contextualSpacing/>
        <w:jc w:val="center"/>
        <w:textAlignment w:val="auto"/>
        <w:rPr>
          <w:rFonts w:hint="eastAsia" w:ascii="宋体" w:hAnsi="宋体"/>
          <w:b/>
          <w:bCs/>
          <w:color w:val="auto"/>
          <w:sz w:val="36"/>
          <w:szCs w:val="36"/>
          <w:highlight w:val="none"/>
          <w:lang w:val="zh-CN"/>
        </w:rPr>
        <w:sectPr>
          <w:footerReference r:id="rId5" w:type="default"/>
          <w:pgSz w:w="11907" w:h="16839"/>
          <w:pgMar w:top="1531" w:right="1474" w:bottom="1474" w:left="1474" w:header="720" w:footer="720" w:gutter="0"/>
          <w:pgNumType w:fmt="decimal"/>
          <w:cols w:space="720" w:num="1"/>
          <w:docGrid w:linePitch="286" w:charSpace="0"/>
        </w:sectPr>
      </w:pPr>
    </w:p>
    <w:p w14:paraId="002E0E3D">
      <w:pPr>
        <w:keepNext w:val="0"/>
        <w:keepLines w:val="0"/>
        <w:pageBreakBefore w:val="0"/>
        <w:kinsoku/>
        <w:wordWrap/>
        <w:overflowPunct/>
        <w:topLinePunct w:val="0"/>
        <w:autoSpaceDE/>
        <w:autoSpaceDN/>
        <w:bidi w:val="0"/>
        <w:adjustRightInd w:val="0"/>
        <w:snapToGrid w:val="0"/>
        <w:spacing w:line="360" w:lineRule="auto"/>
        <w:ind w:left="0" w:leftChars="0" w:firstLine="723" w:firstLineChars="200"/>
        <w:contextualSpacing/>
        <w:jc w:val="center"/>
        <w:textAlignment w:val="auto"/>
        <w:rPr>
          <w:rFonts w:ascii="宋体" w:hAnsi="宋体" w:cs="仿宋"/>
          <w:color w:val="auto"/>
          <w:spacing w:val="7"/>
          <w:kern w:val="0"/>
          <w:sz w:val="24"/>
          <w:highlight w:val="none"/>
        </w:rPr>
      </w:pPr>
      <w:r>
        <w:rPr>
          <w:rFonts w:hint="eastAsia" w:ascii="宋体" w:hAnsi="宋体"/>
          <w:b/>
          <w:bCs/>
          <w:color w:val="auto"/>
          <w:sz w:val="36"/>
          <w:szCs w:val="36"/>
          <w:highlight w:val="none"/>
          <w:lang w:val="zh-CN"/>
        </w:rPr>
        <w:t>第二部分 谈判须知</w:t>
      </w:r>
    </w:p>
    <w:p w14:paraId="7BEAD360">
      <w:pPr>
        <w:keepNext w:val="0"/>
        <w:keepLines w:val="0"/>
        <w:pageBreakBefore w:val="0"/>
        <w:widowControl w:val="0"/>
        <w:kinsoku/>
        <w:wordWrap/>
        <w:overflowPunct/>
        <w:topLinePunct w:val="0"/>
        <w:bidi w:val="0"/>
        <w:adjustRightInd w:val="0"/>
        <w:snapToGrid w:val="0"/>
        <w:spacing w:line="360" w:lineRule="auto"/>
        <w:ind w:right="0" w:firstLine="482" w:firstLineChars="200"/>
        <w:contextualSpacing/>
        <w:textAlignment w:val="auto"/>
        <w:outlineLvl w:val="0"/>
        <w:rPr>
          <w:rFonts w:ascii="宋体" w:hAnsi="宋体" w:cs="仿宋"/>
          <w:b/>
          <w:color w:val="auto"/>
          <w:sz w:val="24"/>
          <w:highlight w:val="none"/>
        </w:rPr>
      </w:pPr>
      <w:r>
        <w:rPr>
          <w:rFonts w:hint="eastAsia" w:ascii="宋体" w:hAnsi="宋体" w:cs="仿宋"/>
          <w:b/>
          <w:color w:val="auto"/>
          <w:sz w:val="24"/>
          <w:highlight w:val="none"/>
        </w:rPr>
        <w:t>一、谈判文件由采购人解释。</w:t>
      </w:r>
    </w:p>
    <w:p w14:paraId="6C2768B9">
      <w:pPr>
        <w:keepNext w:val="0"/>
        <w:keepLines w:val="0"/>
        <w:pageBreakBefore w:val="0"/>
        <w:widowControl w:val="0"/>
        <w:kinsoku/>
        <w:wordWrap/>
        <w:overflowPunct/>
        <w:topLinePunct w:val="0"/>
        <w:bidi w:val="0"/>
        <w:adjustRightInd w:val="0"/>
        <w:snapToGrid w:val="0"/>
        <w:spacing w:line="360" w:lineRule="auto"/>
        <w:ind w:right="0" w:firstLine="480" w:firstLineChars="200"/>
        <w:contextualSpacing/>
        <w:textAlignment w:val="auto"/>
        <w:rPr>
          <w:rFonts w:ascii="宋体" w:hAnsi="宋体" w:cs="仿宋"/>
          <w:color w:val="auto"/>
          <w:sz w:val="24"/>
          <w:highlight w:val="none"/>
        </w:rPr>
      </w:pPr>
      <w:r>
        <w:rPr>
          <w:rFonts w:hint="eastAsia" w:ascii="宋体" w:hAnsi="宋体" w:cs="仿宋"/>
          <w:color w:val="auto"/>
          <w:sz w:val="24"/>
          <w:highlight w:val="none"/>
        </w:rPr>
        <w:t>1.供应商在网上下载谈判文件后，应仔细检查谈判文件的所有内容，如对政府采购活动事项有疑问的，应向采购人以书面形式提出，否则视同供应商理解并接受本谈判文件所有内容，并由此引起的损失自负。供应商不得在谈判结束后针对谈判文件所有内容提出质疑事项。</w:t>
      </w:r>
    </w:p>
    <w:p w14:paraId="52BE2D46">
      <w:pPr>
        <w:keepNext w:val="0"/>
        <w:keepLines w:val="0"/>
        <w:pageBreakBefore w:val="0"/>
        <w:widowControl w:val="0"/>
        <w:kinsoku/>
        <w:wordWrap/>
        <w:overflowPunct/>
        <w:topLinePunct w:val="0"/>
        <w:bidi w:val="0"/>
        <w:adjustRightInd w:val="0"/>
        <w:snapToGrid w:val="0"/>
        <w:spacing w:line="360" w:lineRule="auto"/>
        <w:ind w:right="0" w:firstLine="480" w:firstLineChars="200"/>
        <w:contextualSpacing/>
        <w:textAlignment w:val="auto"/>
        <w:rPr>
          <w:rFonts w:ascii="宋体" w:hAnsi="宋体" w:cs="仿宋"/>
          <w:color w:val="auto"/>
          <w:sz w:val="24"/>
          <w:highlight w:val="none"/>
        </w:rPr>
      </w:pPr>
      <w:r>
        <w:rPr>
          <w:rFonts w:hint="eastAsia" w:ascii="宋体" w:hAnsi="宋体" w:cs="仿宋"/>
          <w:color w:val="auto"/>
          <w:sz w:val="24"/>
          <w:highlight w:val="none"/>
        </w:rPr>
        <w:t>2.供应商应认真审阅谈判文件中所有的事项、格式、条款和规范要求等，如果供应商没有按照谈判文件要求提交</w:t>
      </w:r>
      <w:r>
        <w:rPr>
          <w:rFonts w:hint="eastAsia" w:ascii="宋体" w:hAnsi="宋体" w:cs="仿宋"/>
          <w:color w:val="auto"/>
          <w:sz w:val="24"/>
          <w:highlight w:val="none"/>
          <w:lang w:eastAsia="zh-CN"/>
        </w:rPr>
        <w:t>投标文件</w:t>
      </w:r>
      <w:r>
        <w:rPr>
          <w:rFonts w:hint="eastAsia" w:ascii="宋体" w:hAnsi="宋体" w:cs="仿宋"/>
          <w:color w:val="auto"/>
          <w:sz w:val="24"/>
          <w:highlight w:val="none"/>
        </w:rPr>
        <w:t>，或者</w:t>
      </w:r>
      <w:r>
        <w:rPr>
          <w:rFonts w:hint="eastAsia" w:ascii="宋体" w:hAnsi="宋体" w:cs="仿宋"/>
          <w:color w:val="auto"/>
          <w:sz w:val="24"/>
          <w:highlight w:val="none"/>
          <w:lang w:eastAsia="zh-CN"/>
        </w:rPr>
        <w:t>投标文件</w:t>
      </w:r>
      <w:r>
        <w:rPr>
          <w:rFonts w:hint="eastAsia" w:ascii="宋体" w:hAnsi="宋体" w:cs="仿宋"/>
          <w:color w:val="auto"/>
          <w:sz w:val="24"/>
          <w:highlight w:val="none"/>
        </w:rPr>
        <w:t>没有对谈判文件做出实质性响应，将被拒绝参与谈判。</w:t>
      </w:r>
    </w:p>
    <w:p w14:paraId="54A6DB18">
      <w:pPr>
        <w:keepNext w:val="0"/>
        <w:keepLines w:val="0"/>
        <w:pageBreakBefore w:val="0"/>
        <w:widowControl w:val="0"/>
        <w:kinsoku/>
        <w:wordWrap/>
        <w:overflowPunct/>
        <w:topLinePunct w:val="0"/>
        <w:bidi w:val="0"/>
        <w:adjustRightInd w:val="0"/>
        <w:snapToGrid w:val="0"/>
        <w:spacing w:line="360" w:lineRule="auto"/>
        <w:ind w:right="0" w:firstLine="482" w:firstLineChars="200"/>
        <w:contextualSpacing/>
        <w:textAlignment w:val="auto"/>
        <w:rPr>
          <w:rFonts w:ascii="宋体" w:hAnsi="宋体" w:cs="仿宋"/>
          <w:b/>
          <w:color w:val="auto"/>
          <w:sz w:val="24"/>
          <w:highlight w:val="none"/>
        </w:rPr>
      </w:pPr>
      <w:r>
        <w:rPr>
          <w:rFonts w:hint="eastAsia" w:ascii="宋体" w:hAnsi="宋体" w:cs="仿宋"/>
          <w:b/>
          <w:color w:val="auto"/>
          <w:sz w:val="24"/>
          <w:highlight w:val="none"/>
        </w:rPr>
        <w:t>二、谈判文件的澄清、修改、答疑</w:t>
      </w:r>
    </w:p>
    <w:p w14:paraId="6DC8F2CF">
      <w:pPr>
        <w:pStyle w:val="10"/>
        <w:keepNext w:val="0"/>
        <w:keepLines w:val="0"/>
        <w:pageBreakBefore w:val="0"/>
        <w:widowControl w:val="0"/>
        <w:kinsoku/>
        <w:wordWrap/>
        <w:overflowPunct/>
        <w:topLinePunct w:val="0"/>
        <w:bidi w:val="0"/>
        <w:adjustRightInd w:val="0"/>
        <w:snapToGrid w:val="0"/>
        <w:spacing w:line="360" w:lineRule="auto"/>
        <w:ind w:left="0" w:leftChars="0" w:right="0" w:firstLine="480" w:firstLineChars="200"/>
        <w:contextualSpacing/>
        <w:textAlignment w:val="auto"/>
        <w:rPr>
          <w:rFonts w:ascii="宋体" w:hAnsi="宋体" w:cs="仿宋"/>
          <w:color w:val="auto"/>
          <w:sz w:val="24"/>
          <w:highlight w:val="none"/>
        </w:rPr>
      </w:pPr>
      <w:r>
        <w:rPr>
          <w:rFonts w:hint="eastAsia" w:ascii="宋体" w:hAnsi="宋体" w:cs="仿宋"/>
          <w:color w:val="auto"/>
          <w:sz w:val="24"/>
          <w:highlight w:val="none"/>
          <w:lang w:val="en-US" w:eastAsia="zh-CN"/>
        </w:rPr>
        <w:t>采购人</w:t>
      </w:r>
      <w:r>
        <w:rPr>
          <w:rFonts w:hint="eastAsia" w:ascii="宋体" w:hAnsi="宋体" w:cs="仿宋"/>
          <w:color w:val="auto"/>
          <w:sz w:val="24"/>
          <w:highlight w:val="none"/>
        </w:rPr>
        <w:t>可以对已发出的</w:t>
      </w:r>
      <w:r>
        <w:rPr>
          <w:rFonts w:hint="eastAsia" w:ascii="宋体" w:hAnsi="宋体" w:cs="仿宋"/>
          <w:color w:val="auto"/>
          <w:sz w:val="24"/>
          <w:highlight w:val="none"/>
          <w:lang w:eastAsia="zh-CN"/>
        </w:rPr>
        <w:t>谈判</w:t>
      </w:r>
      <w:r>
        <w:rPr>
          <w:rFonts w:hint="eastAsia" w:ascii="宋体" w:hAnsi="宋体" w:cs="仿宋"/>
          <w:color w:val="auto"/>
          <w:sz w:val="24"/>
          <w:highlight w:val="none"/>
        </w:rPr>
        <w:t>文件进行必要的澄清或者修改，澄清或者修改的内容作为</w:t>
      </w:r>
      <w:r>
        <w:rPr>
          <w:rFonts w:hint="eastAsia" w:ascii="宋体" w:hAnsi="宋体" w:cs="仿宋"/>
          <w:color w:val="auto"/>
          <w:sz w:val="24"/>
          <w:highlight w:val="none"/>
          <w:lang w:eastAsia="zh-CN"/>
        </w:rPr>
        <w:t>谈判</w:t>
      </w:r>
      <w:r>
        <w:rPr>
          <w:rFonts w:hint="eastAsia" w:ascii="宋体" w:hAnsi="宋体" w:cs="仿宋"/>
          <w:color w:val="auto"/>
          <w:sz w:val="24"/>
          <w:highlight w:val="none"/>
        </w:rPr>
        <w:t>文件的组成部分。澄清或者修改的内容可能影响</w:t>
      </w:r>
      <w:r>
        <w:rPr>
          <w:rFonts w:hint="eastAsia" w:ascii="宋体" w:hAnsi="宋体" w:cs="仿宋"/>
          <w:color w:val="auto"/>
          <w:sz w:val="24"/>
          <w:highlight w:val="none"/>
          <w:lang w:eastAsia="zh-CN"/>
        </w:rPr>
        <w:t>投标文件</w:t>
      </w:r>
      <w:r>
        <w:rPr>
          <w:rFonts w:hint="eastAsia" w:ascii="宋体" w:hAnsi="宋体" w:cs="仿宋"/>
          <w:color w:val="auto"/>
          <w:sz w:val="24"/>
          <w:highlight w:val="none"/>
        </w:rPr>
        <w:t>编制的，</w:t>
      </w:r>
      <w:r>
        <w:rPr>
          <w:rFonts w:hint="eastAsia" w:ascii="宋体" w:hAnsi="宋体" w:cs="仿宋"/>
          <w:color w:val="auto"/>
          <w:sz w:val="24"/>
          <w:highlight w:val="none"/>
          <w:lang w:val="en-US" w:eastAsia="zh-CN"/>
        </w:rPr>
        <w:t>采购人</w:t>
      </w:r>
      <w:r>
        <w:rPr>
          <w:rFonts w:hint="eastAsia" w:ascii="宋体" w:hAnsi="宋体" w:cs="仿宋"/>
          <w:color w:val="auto"/>
          <w:sz w:val="24"/>
          <w:highlight w:val="none"/>
        </w:rPr>
        <w:t>将在提交首次</w:t>
      </w:r>
      <w:r>
        <w:rPr>
          <w:rFonts w:hint="eastAsia" w:ascii="宋体" w:hAnsi="宋体" w:cs="仿宋"/>
          <w:color w:val="auto"/>
          <w:sz w:val="24"/>
          <w:highlight w:val="none"/>
          <w:lang w:eastAsia="zh-CN"/>
        </w:rPr>
        <w:t>投标文件</w:t>
      </w:r>
      <w:r>
        <w:rPr>
          <w:rFonts w:hint="eastAsia" w:ascii="宋体" w:hAnsi="宋体" w:cs="仿宋"/>
          <w:color w:val="auto"/>
          <w:sz w:val="24"/>
          <w:highlight w:val="none"/>
        </w:rPr>
        <w:t>截止之日</w:t>
      </w:r>
      <w:r>
        <w:rPr>
          <w:rFonts w:hint="eastAsia" w:ascii="宋体" w:hAnsi="宋体" w:cs="仿宋"/>
          <w:color w:val="auto"/>
          <w:sz w:val="24"/>
          <w:highlight w:val="none"/>
          <w:lang w:val="en-US" w:eastAsia="zh-CN"/>
        </w:rPr>
        <w:t>3</w:t>
      </w:r>
      <w:r>
        <w:rPr>
          <w:rFonts w:hint="eastAsia" w:ascii="宋体" w:hAnsi="宋体" w:cs="仿宋"/>
          <w:color w:val="auto"/>
          <w:sz w:val="24"/>
          <w:highlight w:val="none"/>
        </w:rPr>
        <w:t>个工作日前，以网上公告书面形式通知所有接收</w:t>
      </w:r>
      <w:r>
        <w:rPr>
          <w:rFonts w:hint="eastAsia" w:ascii="宋体" w:hAnsi="宋体" w:cs="仿宋"/>
          <w:color w:val="auto"/>
          <w:sz w:val="24"/>
          <w:highlight w:val="none"/>
          <w:lang w:eastAsia="zh-CN"/>
        </w:rPr>
        <w:t>谈判</w:t>
      </w:r>
      <w:r>
        <w:rPr>
          <w:rFonts w:hint="eastAsia" w:ascii="宋体" w:hAnsi="宋体" w:cs="仿宋"/>
          <w:color w:val="auto"/>
          <w:sz w:val="24"/>
          <w:highlight w:val="none"/>
        </w:rPr>
        <w:t>文件的供应商，不足</w:t>
      </w:r>
      <w:r>
        <w:rPr>
          <w:rFonts w:hint="eastAsia" w:ascii="宋体" w:hAnsi="宋体" w:cs="仿宋"/>
          <w:color w:val="auto"/>
          <w:sz w:val="24"/>
          <w:highlight w:val="none"/>
          <w:lang w:val="en-US" w:eastAsia="zh-CN"/>
        </w:rPr>
        <w:t>3</w:t>
      </w:r>
      <w:r>
        <w:rPr>
          <w:rFonts w:hint="eastAsia" w:ascii="宋体" w:hAnsi="宋体" w:cs="仿宋"/>
          <w:color w:val="auto"/>
          <w:sz w:val="24"/>
          <w:highlight w:val="none"/>
        </w:rPr>
        <w:t>个工作日的，应当顺延提交首次</w:t>
      </w:r>
      <w:r>
        <w:rPr>
          <w:rFonts w:hint="eastAsia" w:ascii="宋体" w:hAnsi="宋体" w:cs="仿宋"/>
          <w:color w:val="auto"/>
          <w:sz w:val="24"/>
          <w:highlight w:val="none"/>
          <w:lang w:eastAsia="zh-CN"/>
        </w:rPr>
        <w:t>投标文件</w:t>
      </w:r>
      <w:r>
        <w:rPr>
          <w:rFonts w:hint="eastAsia" w:ascii="宋体" w:hAnsi="宋体" w:cs="仿宋"/>
          <w:color w:val="auto"/>
          <w:sz w:val="24"/>
          <w:highlight w:val="none"/>
        </w:rPr>
        <w:t>截止之日。</w:t>
      </w:r>
    </w:p>
    <w:p w14:paraId="20A495B6">
      <w:pPr>
        <w:pStyle w:val="10"/>
        <w:keepNext w:val="0"/>
        <w:keepLines w:val="0"/>
        <w:pageBreakBefore w:val="0"/>
        <w:widowControl w:val="0"/>
        <w:kinsoku/>
        <w:wordWrap/>
        <w:overflowPunct/>
        <w:topLinePunct w:val="0"/>
        <w:bidi w:val="0"/>
        <w:adjustRightInd w:val="0"/>
        <w:snapToGrid w:val="0"/>
        <w:spacing w:line="360" w:lineRule="auto"/>
        <w:ind w:left="0" w:leftChars="0" w:right="0" w:firstLine="480" w:firstLineChars="200"/>
        <w:contextualSpacing/>
        <w:textAlignment w:val="auto"/>
        <w:rPr>
          <w:rFonts w:ascii="宋体" w:hAnsi="宋体" w:cs="仿宋"/>
          <w:color w:val="auto"/>
          <w:sz w:val="24"/>
          <w:highlight w:val="none"/>
          <w:lang w:val="zh-CN"/>
        </w:rPr>
      </w:pPr>
      <w:r>
        <w:rPr>
          <w:rFonts w:hint="eastAsia" w:ascii="宋体" w:hAnsi="宋体" w:cs="仿宋"/>
          <w:color w:val="auto"/>
          <w:sz w:val="24"/>
          <w:highlight w:val="none"/>
        </w:rPr>
        <w:t>供应商由于对</w:t>
      </w:r>
      <w:r>
        <w:rPr>
          <w:rFonts w:hint="eastAsia" w:ascii="宋体" w:hAnsi="宋体" w:cs="仿宋"/>
          <w:color w:val="auto"/>
          <w:sz w:val="24"/>
          <w:highlight w:val="none"/>
          <w:lang w:eastAsia="zh-CN"/>
        </w:rPr>
        <w:t>谈判</w:t>
      </w:r>
      <w:r>
        <w:rPr>
          <w:rFonts w:hint="eastAsia" w:ascii="宋体" w:hAnsi="宋体" w:cs="仿宋"/>
          <w:color w:val="auto"/>
          <w:sz w:val="24"/>
          <w:highlight w:val="none"/>
        </w:rPr>
        <w:t>文件的任何推论和误解以及</w:t>
      </w:r>
      <w:r>
        <w:rPr>
          <w:rFonts w:hint="eastAsia" w:ascii="宋体" w:hAnsi="宋体" w:cs="仿宋"/>
          <w:color w:val="auto"/>
          <w:sz w:val="24"/>
          <w:highlight w:val="none"/>
          <w:lang w:val="en-US" w:eastAsia="zh-CN"/>
        </w:rPr>
        <w:t>采购人</w:t>
      </w:r>
      <w:r>
        <w:rPr>
          <w:rFonts w:hint="eastAsia" w:ascii="宋体" w:hAnsi="宋体" w:cs="仿宋"/>
          <w:color w:val="auto"/>
          <w:sz w:val="24"/>
          <w:highlight w:val="none"/>
        </w:rPr>
        <w:t>对有</w:t>
      </w:r>
      <w:r>
        <w:rPr>
          <w:rFonts w:hint="eastAsia" w:ascii="宋体" w:hAnsi="宋体" w:cs="仿宋"/>
          <w:color w:val="auto"/>
          <w:sz w:val="24"/>
          <w:highlight w:val="none"/>
          <w:lang w:val="zh-CN"/>
        </w:rPr>
        <w:t>关问题的口头解释所造成的后果，均由供应商自负。</w:t>
      </w:r>
    </w:p>
    <w:p w14:paraId="29600E23">
      <w:pPr>
        <w:pStyle w:val="10"/>
        <w:keepNext w:val="0"/>
        <w:keepLines w:val="0"/>
        <w:pageBreakBefore w:val="0"/>
        <w:widowControl w:val="0"/>
        <w:kinsoku/>
        <w:wordWrap/>
        <w:overflowPunct/>
        <w:topLinePunct w:val="0"/>
        <w:bidi w:val="0"/>
        <w:adjustRightInd w:val="0"/>
        <w:snapToGrid w:val="0"/>
        <w:spacing w:line="360" w:lineRule="auto"/>
        <w:ind w:left="0" w:leftChars="0" w:right="0" w:firstLine="480" w:firstLineChars="200"/>
        <w:contextualSpacing/>
        <w:textAlignment w:val="auto"/>
        <w:rPr>
          <w:rFonts w:ascii="宋体" w:hAnsi="宋体" w:cs="仿宋"/>
          <w:color w:val="auto"/>
          <w:sz w:val="24"/>
          <w:highlight w:val="none"/>
        </w:rPr>
      </w:pPr>
      <w:r>
        <w:rPr>
          <w:rFonts w:hint="eastAsia" w:ascii="宋体" w:hAnsi="宋体" w:cs="仿宋"/>
          <w:color w:val="auto"/>
          <w:sz w:val="24"/>
          <w:highlight w:val="none"/>
          <w:lang w:val="zh-CN"/>
        </w:rPr>
        <w:t>采购单位可视情组织答疑会。</w:t>
      </w:r>
    </w:p>
    <w:p w14:paraId="57A3F909">
      <w:pPr>
        <w:keepNext w:val="0"/>
        <w:keepLines w:val="0"/>
        <w:pageBreakBefore w:val="0"/>
        <w:widowControl w:val="0"/>
        <w:kinsoku/>
        <w:wordWrap/>
        <w:overflowPunct/>
        <w:topLinePunct w:val="0"/>
        <w:bidi w:val="0"/>
        <w:adjustRightInd w:val="0"/>
        <w:snapToGrid w:val="0"/>
        <w:spacing w:line="360" w:lineRule="auto"/>
        <w:ind w:right="0" w:firstLine="482" w:firstLineChars="200"/>
        <w:contextualSpacing/>
        <w:textAlignment w:val="auto"/>
        <w:rPr>
          <w:rFonts w:ascii="宋体" w:hAnsi="宋体" w:cs="仿宋"/>
          <w:b/>
          <w:color w:val="auto"/>
          <w:sz w:val="24"/>
          <w:highlight w:val="none"/>
        </w:rPr>
      </w:pPr>
      <w:r>
        <w:rPr>
          <w:rFonts w:hint="eastAsia" w:ascii="宋体" w:hAnsi="宋体" w:cs="仿宋"/>
          <w:b/>
          <w:color w:val="auto"/>
          <w:sz w:val="24"/>
          <w:highlight w:val="none"/>
        </w:rPr>
        <w:t>三、</w:t>
      </w:r>
      <w:r>
        <w:rPr>
          <w:rFonts w:hint="eastAsia" w:ascii="宋体" w:hAnsi="宋体" w:cs="仿宋"/>
          <w:b/>
          <w:color w:val="auto"/>
          <w:sz w:val="24"/>
          <w:highlight w:val="none"/>
          <w:lang w:eastAsia="zh-CN"/>
        </w:rPr>
        <w:t>投标文件</w:t>
      </w:r>
      <w:r>
        <w:rPr>
          <w:rFonts w:hint="eastAsia" w:ascii="宋体" w:hAnsi="宋体" w:cs="仿宋"/>
          <w:b/>
          <w:color w:val="auto"/>
          <w:sz w:val="24"/>
          <w:highlight w:val="none"/>
        </w:rPr>
        <w:t>的编制</w:t>
      </w:r>
    </w:p>
    <w:p w14:paraId="6E5BC088">
      <w:pPr>
        <w:keepNext w:val="0"/>
        <w:keepLines w:val="0"/>
        <w:pageBreakBefore w:val="0"/>
        <w:widowControl w:val="0"/>
        <w:kinsoku/>
        <w:wordWrap/>
        <w:overflowPunct/>
        <w:topLinePunct w:val="0"/>
        <w:bidi w:val="0"/>
        <w:adjustRightInd w:val="0"/>
        <w:snapToGrid w:val="0"/>
        <w:spacing w:line="360" w:lineRule="auto"/>
        <w:ind w:right="0" w:firstLine="555"/>
        <w:contextualSpacing/>
        <w:textAlignment w:val="auto"/>
        <w:rPr>
          <w:rFonts w:ascii="宋体" w:hAnsi="宋体" w:cs="仿宋"/>
          <w:color w:val="auto"/>
          <w:kern w:val="0"/>
          <w:sz w:val="24"/>
          <w:highlight w:val="none"/>
        </w:rPr>
      </w:pPr>
      <w:bookmarkStart w:id="4" w:name="_Toc20823286"/>
      <w:bookmarkStart w:id="5" w:name="_Toc16938530"/>
      <w:bookmarkStart w:id="6" w:name="_Toc513029214"/>
      <w:bookmarkStart w:id="7" w:name="_Toc462564073"/>
      <w:r>
        <w:rPr>
          <w:rFonts w:hint="eastAsia" w:ascii="宋体" w:hAnsi="宋体" w:cs="仿宋"/>
          <w:color w:val="auto"/>
          <w:kern w:val="0"/>
          <w:sz w:val="24"/>
          <w:highlight w:val="none"/>
        </w:rPr>
        <w:t>1.</w:t>
      </w:r>
      <w:r>
        <w:rPr>
          <w:rFonts w:hint="eastAsia" w:ascii="宋体" w:hAnsi="宋体" w:cs="仿宋"/>
          <w:color w:val="auto"/>
          <w:kern w:val="0"/>
          <w:sz w:val="24"/>
          <w:highlight w:val="none"/>
          <w:lang w:eastAsia="zh-CN"/>
        </w:rPr>
        <w:t>投标文件</w:t>
      </w:r>
      <w:r>
        <w:rPr>
          <w:rFonts w:hint="eastAsia" w:ascii="宋体" w:hAnsi="宋体" w:cs="仿宋"/>
          <w:color w:val="auto"/>
          <w:kern w:val="0"/>
          <w:sz w:val="24"/>
          <w:highlight w:val="none"/>
        </w:rPr>
        <w:t>的语言及度量衡单位</w:t>
      </w:r>
      <w:bookmarkEnd w:id="4"/>
      <w:bookmarkEnd w:id="5"/>
      <w:bookmarkEnd w:id="6"/>
      <w:bookmarkEnd w:id="7"/>
    </w:p>
    <w:p w14:paraId="6F2F9BB2">
      <w:pPr>
        <w:keepNext w:val="0"/>
        <w:keepLines w:val="0"/>
        <w:pageBreakBefore w:val="0"/>
        <w:widowControl w:val="0"/>
        <w:kinsoku/>
        <w:wordWrap/>
        <w:overflowPunct/>
        <w:topLinePunct w:val="0"/>
        <w:bidi w:val="0"/>
        <w:adjustRightInd w:val="0"/>
        <w:snapToGrid w:val="0"/>
        <w:spacing w:line="360" w:lineRule="auto"/>
        <w:ind w:right="0" w:firstLine="555"/>
        <w:contextualSpacing/>
        <w:textAlignment w:val="auto"/>
        <w:rPr>
          <w:rFonts w:ascii="宋体" w:hAnsi="宋体" w:cs="仿宋"/>
          <w:color w:val="auto"/>
          <w:kern w:val="0"/>
          <w:sz w:val="24"/>
          <w:highlight w:val="none"/>
        </w:rPr>
      </w:pPr>
      <w:r>
        <w:rPr>
          <w:rFonts w:hint="eastAsia" w:ascii="宋体" w:hAnsi="宋体" w:cs="仿宋"/>
          <w:color w:val="auto"/>
          <w:kern w:val="0"/>
          <w:sz w:val="24"/>
          <w:highlight w:val="none"/>
        </w:rPr>
        <w:t>1.1供应商提交的</w:t>
      </w:r>
      <w:r>
        <w:rPr>
          <w:rFonts w:hint="eastAsia" w:ascii="宋体" w:hAnsi="宋体" w:cs="仿宋"/>
          <w:color w:val="auto"/>
          <w:kern w:val="0"/>
          <w:sz w:val="24"/>
          <w:highlight w:val="none"/>
          <w:lang w:eastAsia="zh-CN"/>
        </w:rPr>
        <w:t>投标文件</w:t>
      </w:r>
      <w:r>
        <w:rPr>
          <w:rFonts w:hint="eastAsia" w:ascii="宋体" w:hAnsi="宋体" w:cs="仿宋"/>
          <w:color w:val="auto"/>
          <w:kern w:val="0"/>
          <w:sz w:val="24"/>
          <w:highlight w:val="none"/>
        </w:rPr>
        <w:t>以及供应商与采购人就有关谈判的所有来往通知、函件和文件均应使用简体中文。</w:t>
      </w:r>
    </w:p>
    <w:p w14:paraId="60304C1A">
      <w:pPr>
        <w:keepNext w:val="0"/>
        <w:keepLines w:val="0"/>
        <w:pageBreakBefore w:val="0"/>
        <w:widowControl w:val="0"/>
        <w:kinsoku/>
        <w:wordWrap/>
        <w:overflowPunct/>
        <w:topLinePunct w:val="0"/>
        <w:bidi w:val="0"/>
        <w:adjustRightInd w:val="0"/>
        <w:snapToGrid w:val="0"/>
        <w:spacing w:line="360" w:lineRule="auto"/>
        <w:ind w:right="0" w:firstLine="555"/>
        <w:contextualSpacing/>
        <w:textAlignment w:val="auto"/>
        <w:rPr>
          <w:rFonts w:ascii="宋体" w:hAnsi="宋体" w:cs="仿宋"/>
          <w:color w:val="auto"/>
          <w:kern w:val="0"/>
          <w:sz w:val="24"/>
          <w:highlight w:val="none"/>
        </w:rPr>
      </w:pPr>
      <w:r>
        <w:rPr>
          <w:rFonts w:hint="eastAsia" w:ascii="宋体" w:hAnsi="宋体" w:cs="仿宋"/>
          <w:color w:val="auto"/>
          <w:kern w:val="0"/>
          <w:sz w:val="24"/>
          <w:highlight w:val="none"/>
        </w:rPr>
        <w:t>1.2 除技术性能另有规定外，</w:t>
      </w:r>
      <w:r>
        <w:rPr>
          <w:rFonts w:hint="eastAsia" w:ascii="宋体" w:hAnsi="宋体" w:cs="仿宋"/>
          <w:color w:val="auto"/>
          <w:kern w:val="0"/>
          <w:sz w:val="24"/>
          <w:highlight w:val="none"/>
          <w:lang w:eastAsia="zh-CN"/>
        </w:rPr>
        <w:t>投标文件</w:t>
      </w:r>
      <w:r>
        <w:rPr>
          <w:rFonts w:hint="eastAsia" w:ascii="宋体" w:hAnsi="宋体" w:cs="仿宋"/>
          <w:color w:val="auto"/>
          <w:kern w:val="0"/>
          <w:sz w:val="24"/>
          <w:highlight w:val="none"/>
        </w:rPr>
        <w:t>所使用的度量衡单位，均须采用国家法定计量单位。</w:t>
      </w:r>
    </w:p>
    <w:p w14:paraId="3D6C8A24">
      <w:pPr>
        <w:keepNext w:val="0"/>
        <w:keepLines w:val="0"/>
        <w:pageBreakBefore w:val="0"/>
        <w:widowControl w:val="0"/>
        <w:kinsoku/>
        <w:wordWrap/>
        <w:overflowPunct/>
        <w:topLinePunct w:val="0"/>
        <w:bidi w:val="0"/>
        <w:adjustRightInd w:val="0"/>
        <w:snapToGrid w:val="0"/>
        <w:spacing w:line="360" w:lineRule="auto"/>
        <w:ind w:right="0" w:firstLine="555"/>
        <w:contextualSpacing/>
        <w:textAlignment w:val="auto"/>
        <w:rPr>
          <w:rFonts w:ascii="宋体" w:hAnsi="宋体" w:cs="仿宋"/>
          <w:color w:val="auto"/>
          <w:kern w:val="0"/>
          <w:sz w:val="24"/>
          <w:highlight w:val="none"/>
        </w:rPr>
      </w:pPr>
      <w:bookmarkStart w:id="8" w:name="_Toc20823287"/>
      <w:bookmarkStart w:id="9" w:name="_Toc16938531"/>
      <w:bookmarkStart w:id="10" w:name="_Toc513029215"/>
      <w:bookmarkStart w:id="11" w:name="_Toc462564074"/>
      <w:r>
        <w:rPr>
          <w:rFonts w:hint="eastAsia" w:ascii="宋体" w:hAnsi="宋体" w:cs="仿宋"/>
          <w:color w:val="auto"/>
          <w:kern w:val="0"/>
          <w:sz w:val="24"/>
          <w:highlight w:val="none"/>
        </w:rPr>
        <w:t>2.</w:t>
      </w:r>
      <w:r>
        <w:rPr>
          <w:rFonts w:hint="eastAsia" w:ascii="宋体" w:hAnsi="宋体" w:cs="仿宋"/>
          <w:color w:val="auto"/>
          <w:kern w:val="0"/>
          <w:sz w:val="24"/>
          <w:highlight w:val="none"/>
          <w:lang w:eastAsia="zh-CN"/>
        </w:rPr>
        <w:t>投标文件</w:t>
      </w:r>
      <w:r>
        <w:rPr>
          <w:rFonts w:hint="eastAsia" w:ascii="宋体" w:hAnsi="宋体" w:cs="仿宋"/>
          <w:color w:val="auto"/>
          <w:kern w:val="0"/>
          <w:sz w:val="24"/>
          <w:highlight w:val="none"/>
        </w:rPr>
        <w:t>构成</w:t>
      </w:r>
      <w:bookmarkEnd w:id="8"/>
      <w:bookmarkEnd w:id="9"/>
      <w:bookmarkEnd w:id="10"/>
      <w:bookmarkEnd w:id="11"/>
    </w:p>
    <w:p w14:paraId="67C2D3F5">
      <w:pPr>
        <w:keepNext w:val="0"/>
        <w:keepLines w:val="0"/>
        <w:pageBreakBefore w:val="0"/>
        <w:widowControl w:val="0"/>
        <w:kinsoku/>
        <w:wordWrap/>
        <w:overflowPunct/>
        <w:topLinePunct w:val="0"/>
        <w:bidi w:val="0"/>
        <w:adjustRightInd w:val="0"/>
        <w:snapToGrid w:val="0"/>
        <w:spacing w:line="360" w:lineRule="auto"/>
        <w:ind w:right="0" w:firstLine="555"/>
        <w:contextualSpacing/>
        <w:textAlignment w:val="auto"/>
        <w:rPr>
          <w:rFonts w:ascii="宋体" w:hAnsi="宋体" w:cs="仿宋"/>
          <w:color w:val="auto"/>
          <w:kern w:val="0"/>
          <w:sz w:val="24"/>
          <w:highlight w:val="none"/>
        </w:rPr>
      </w:pPr>
      <w:r>
        <w:rPr>
          <w:rFonts w:hint="eastAsia" w:ascii="宋体" w:hAnsi="宋体" w:cs="仿宋"/>
          <w:color w:val="auto"/>
          <w:kern w:val="0"/>
          <w:sz w:val="24"/>
          <w:highlight w:val="none"/>
        </w:rPr>
        <w:t>2.1 供应商编写的</w:t>
      </w:r>
      <w:r>
        <w:rPr>
          <w:rFonts w:hint="eastAsia" w:ascii="宋体" w:hAnsi="宋体" w:cs="仿宋"/>
          <w:color w:val="auto"/>
          <w:kern w:val="0"/>
          <w:sz w:val="24"/>
          <w:highlight w:val="none"/>
          <w:lang w:eastAsia="zh-CN"/>
        </w:rPr>
        <w:t>投标文件</w:t>
      </w:r>
      <w:r>
        <w:rPr>
          <w:rFonts w:hint="eastAsia" w:ascii="宋体" w:hAnsi="宋体" w:cs="仿宋"/>
          <w:color w:val="auto"/>
          <w:kern w:val="0"/>
          <w:sz w:val="24"/>
          <w:highlight w:val="none"/>
        </w:rPr>
        <w:t xml:space="preserve">应包括资格审查证明材料文件、价格标文件。供应商按“第七部分 </w:t>
      </w:r>
      <w:r>
        <w:rPr>
          <w:rFonts w:hint="eastAsia" w:ascii="宋体" w:hAnsi="宋体" w:cs="仿宋"/>
          <w:color w:val="auto"/>
          <w:kern w:val="0"/>
          <w:sz w:val="24"/>
          <w:highlight w:val="none"/>
          <w:lang w:eastAsia="zh-CN"/>
        </w:rPr>
        <w:t>投标文件</w:t>
      </w:r>
      <w:r>
        <w:rPr>
          <w:rFonts w:hint="eastAsia" w:ascii="宋体" w:hAnsi="宋体" w:cs="仿宋"/>
          <w:color w:val="auto"/>
          <w:kern w:val="0"/>
          <w:sz w:val="24"/>
          <w:highlight w:val="none"/>
        </w:rPr>
        <w:t>组成”要求编写</w:t>
      </w:r>
      <w:r>
        <w:rPr>
          <w:rFonts w:hint="eastAsia" w:ascii="宋体" w:hAnsi="宋体" w:cs="仿宋"/>
          <w:color w:val="auto"/>
          <w:kern w:val="0"/>
          <w:sz w:val="24"/>
          <w:highlight w:val="none"/>
          <w:lang w:eastAsia="zh-CN"/>
        </w:rPr>
        <w:t>投标文件</w:t>
      </w:r>
      <w:r>
        <w:rPr>
          <w:rFonts w:hint="eastAsia" w:ascii="宋体" w:hAnsi="宋体" w:cs="仿宋"/>
          <w:color w:val="auto"/>
          <w:kern w:val="0"/>
          <w:sz w:val="24"/>
          <w:highlight w:val="none"/>
        </w:rPr>
        <w:t>。</w:t>
      </w:r>
    </w:p>
    <w:p w14:paraId="79F7B21B">
      <w:pPr>
        <w:keepNext w:val="0"/>
        <w:keepLines w:val="0"/>
        <w:pageBreakBefore w:val="0"/>
        <w:widowControl w:val="0"/>
        <w:kinsoku/>
        <w:wordWrap/>
        <w:overflowPunct/>
        <w:topLinePunct w:val="0"/>
        <w:bidi w:val="0"/>
        <w:adjustRightInd w:val="0"/>
        <w:snapToGrid w:val="0"/>
        <w:spacing w:line="360" w:lineRule="auto"/>
        <w:ind w:right="0" w:firstLine="555"/>
        <w:contextualSpacing/>
        <w:textAlignment w:val="auto"/>
        <w:rPr>
          <w:rFonts w:ascii="宋体" w:hAnsi="宋体" w:cs="仿宋"/>
          <w:color w:val="auto"/>
          <w:kern w:val="0"/>
          <w:sz w:val="24"/>
          <w:highlight w:val="none"/>
        </w:rPr>
      </w:pPr>
      <w:bookmarkStart w:id="12" w:name="_Hlt26668975"/>
      <w:bookmarkEnd w:id="12"/>
      <w:bookmarkStart w:id="13" w:name="_Hlt26954838"/>
      <w:bookmarkEnd w:id="13"/>
      <w:bookmarkStart w:id="14" w:name="_Hlt26670360"/>
      <w:bookmarkEnd w:id="14"/>
      <w:bookmarkStart w:id="15" w:name="_Toc14577360"/>
      <w:bookmarkStart w:id="16" w:name="_Toc49090511"/>
      <w:r>
        <w:rPr>
          <w:rFonts w:hint="eastAsia" w:ascii="宋体" w:hAnsi="宋体" w:cs="仿宋"/>
          <w:color w:val="auto"/>
          <w:kern w:val="0"/>
          <w:sz w:val="24"/>
          <w:highlight w:val="none"/>
        </w:rPr>
        <w:t>3.</w:t>
      </w:r>
      <w:bookmarkEnd w:id="15"/>
      <w:bookmarkEnd w:id="16"/>
      <w:r>
        <w:rPr>
          <w:rFonts w:hint="eastAsia" w:ascii="宋体" w:hAnsi="宋体" w:cs="仿宋"/>
          <w:color w:val="auto"/>
          <w:kern w:val="0"/>
          <w:sz w:val="24"/>
          <w:highlight w:val="none"/>
        </w:rPr>
        <w:t>谈判响应有效期</w:t>
      </w:r>
    </w:p>
    <w:p w14:paraId="09FBFE74">
      <w:pPr>
        <w:keepNext w:val="0"/>
        <w:keepLines w:val="0"/>
        <w:pageBreakBefore w:val="0"/>
        <w:widowControl w:val="0"/>
        <w:kinsoku/>
        <w:wordWrap/>
        <w:overflowPunct/>
        <w:topLinePunct w:val="0"/>
        <w:bidi w:val="0"/>
        <w:adjustRightInd w:val="0"/>
        <w:snapToGrid w:val="0"/>
        <w:spacing w:line="360" w:lineRule="auto"/>
        <w:ind w:right="0" w:firstLine="555"/>
        <w:contextualSpacing/>
        <w:textAlignment w:val="auto"/>
        <w:rPr>
          <w:rFonts w:ascii="宋体" w:hAnsi="宋体" w:cs="仿宋"/>
          <w:color w:val="auto"/>
          <w:kern w:val="0"/>
          <w:sz w:val="24"/>
          <w:highlight w:val="none"/>
        </w:rPr>
      </w:pPr>
      <w:r>
        <w:rPr>
          <w:rFonts w:hint="eastAsia" w:ascii="宋体" w:hAnsi="宋体" w:cs="仿宋"/>
          <w:color w:val="auto"/>
          <w:kern w:val="0"/>
          <w:sz w:val="24"/>
          <w:highlight w:val="none"/>
        </w:rPr>
        <w:t>3.1谈判响应有效期为</w:t>
      </w:r>
      <w:r>
        <w:rPr>
          <w:rFonts w:hint="eastAsia" w:ascii="宋体" w:hAnsi="宋体" w:cs="仿宋"/>
          <w:color w:val="auto"/>
          <w:kern w:val="0"/>
          <w:sz w:val="24"/>
          <w:highlight w:val="none"/>
          <w:lang w:eastAsia="zh-CN"/>
        </w:rPr>
        <w:t>投标文件</w:t>
      </w:r>
      <w:r>
        <w:rPr>
          <w:rFonts w:hint="eastAsia" w:ascii="宋体" w:hAnsi="宋体" w:cs="仿宋"/>
          <w:color w:val="auto"/>
          <w:kern w:val="0"/>
          <w:sz w:val="24"/>
          <w:highlight w:val="none"/>
        </w:rPr>
        <w:t>提交截止时间后六十（60）天。谈判响应有效期比规定短的将被视为非实质性响应而予以拒绝。</w:t>
      </w:r>
    </w:p>
    <w:p w14:paraId="74125547">
      <w:pPr>
        <w:keepNext w:val="0"/>
        <w:keepLines w:val="0"/>
        <w:pageBreakBefore w:val="0"/>
        <w:widowControl w:val="0"/>
        <w:kinsoku/>
        <w:wordWrap/>
        <w:overflowPunct/>
        <w:topLinePunct w:val="0"/>
        <w:bidi w:val="0"/>
        <w:adjustRightInd w:val="0"/>
        <w:snapToGrid w:val="0"/>
        <w:spacing w:line="360" w:lineRule="auto"/>
        <w:ind w:right="0" w:firstLine="555"/>
        <w:contextualSpacing/>
        <w:textAlignment w:val="auto"/>
        <w:rPr>
          <w:rFonts w:ascii="宋体" w:hAnsi="宋体" w:cs="仿宋"/>
          <w:color w:val="auto"/>
          <w:kern w:val="0"/>
          <w:sz w:val="24"/>
          <w:highlight w:val="none"/>
        </w:rPr>
      </w:pPr>
      <w:r>
        <w:rPr>
          <w:rFonts w:hint="eastAsia" w:ascii="宋体" w:hAnsi="宋体" w:cs="仿宋"/>
          <w:color w:val="auto"/>
          <w:kern w:val="0"/>
          <w:sz w:val="24"/>
          <w:highlight w:val="none"/>
        </w:rPr>
        <w:t>4.谈判响应有效期的延长</w:t>
      </w:r>
    </w:p>
    <w:p w14:paraId="71160F4D">
      <w:pPr>
        <w:keepNext w:val="0"/>
        <w:keepLines w:val="0"/>
        <w:pageBreakBefore w:val="0"/>
        <w:widowControl w:val="0"/>
        <w:kinsoku/>
        <w:wordWrap/>
        <w:overflowPunct/>
        <w:topLinePunct w:val="0"/>
        <w:bidi w:val="0"/>
        <w:adjustRightInd w:val="0"/>
        <w:snapToGrid w:val="0"/>
        <w:spacing w:line="360" w:lineRule="auto"/>
        <w:ind w:right="0" w:firstLine="555"/>
        <w:contextualSpacing/>
        <w:textAlignment w:val="auto"/>
        <w:rPr>
          <w:rFonts w:ascii="宋体" w:hAnsi="宋体" w:cs="仿宋"/>
          <w:color w:val="auto"/>
          <w:kern w:val="0"/>
          <w:sz w:val="24"/>
          <w:highlight w:val="none"/>
        </w:rPr>
      </w:pPr>
      <w:r>
        <w:rPr>
          <w:rFonts w:hint="eastAsia" w:ascii="宋体" w:hAnsi="宋体" w:cs="仿宋"/>
          <w:color w:val="auto"/>
          <w:kern w:val="0"/>
          <w:sz w:val="24"/>
          <w:highlight w:val="none"/>
        </w:rPr>
        <w:t>4.1在特殊情况下，于原谈判响应有效期满之前，可向谈判供应商提出延长谈判响应有效期的要求。这种要求与答复均应采用书面形式。供应商可以拒绝采购人或代理单位的这一要求而放弃谈判响应，同意延长谈判响应有效期的供应商既不能要求也不允许修改其</w:t>
      </w:r>
      <w:r>
        <w:rPr>
          <w:rFonts w:hint="eastAsia" w:ascii="宋体" w:hAnsi="宋体" w:cs="仿宋"/>
          <w:color w:val="auto"/>
          <w:kern w:val="0"/>
          <w:sz w:val="24"/>
          <w:highlight w:val="none"/>
          <w:lang w:eastAsia="zh-CN"/>
        </w:rPr>
        <w:t>投标文件</w:t>
      </w:r>
      <w:r>
        <w:rPr>
          <w:rFonts w:hint="eastAsia" w:ascii="宋体" w:hAnsi="宋体" w:cs="仿宋"/>
          <w:color w:val="auto"/>
          <w:kern w:val="0"/>
          <w:sz w:val="24"/>
          <w:highlight w:val="none"/>
        </w:rPr>
        <w:t>。受谈判响应有效期约束的所有权利与义务均延长至新的有效期。</w:t>
      </w:r>
    </w:p>
    <w:p w14:paraId="1117F71B">
      <w:pPr>
        <w:keepNext w:val="0"/>
        <w:keepLines w:val="0"/>
        <w:pageBreakBefore w:val="0"/>
        <w:widowControl w:val="0"/>
        <w:kinsoku/>
        <w:wordWrap/>
        <w:overflowPunct/>
        <w:topLinePunct w:val="0"/>
        <w:bidi w:val="0"/>
        <w:adjustRightInd w:val="0"/>
        <w:snapToGrid w:val="0"/>
        <w:spacing w:line="360" w:lineRule="auto"/>
        <w:ind w:right="0" w:firstLine="555"/>
        <w:textAlignment w:val="auto"/>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四、报价准备</w:t>
      </w:r>
    </w:p>
    <w:p w14:paraId="5B47EF92">
      <w:pPr>
        <w:pStyle w:val="63"/>
        <w:keepNext w:val="0"/>
        <w:keepLines w:val="0"/>
        <w:pageBreakBefore w:val="0"/>
        <w:widowControl w:val="0"/>
        <w:kinsoku/>
        <w:wordWrap/>
        <w:overflowPunct/>
        <w:topLinePunct w:val="0"/>
        <w:bidi w:val="0"/>
        <w:adjustRightInd w:val="0"/>
        <w:snapToGrid w:val="0"/>
        <w:spacing w:line="360" w:lineRule="auto"/>
        <w:ind w:right="0" w:firstLine="480" w:firstLineChars="200"/>
        <w:contextualSpacing/>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5.1资格评审结束后，供应商必须就所有内容进行报价，少报无效。</w:t>
      </w:r>
    </w:p>
    <w:p w14:paraId="22C28F09">
      <w:pPr>
        <w:pStyle w:val="63"/>
        <w:keepNext w:val="0"/>
        <w:keepLines w:val="0"/>
        <w:pageBreakBefore w:val="0"/>
        <w:widowControl w:val="0"/>
        <w:kinsoku/>
        <w:wordWrap/>
        <w:overflowPunct/>
        <w:topLinePunct w:val="0"/>
        <w:bidi w:val="0"/>
        <w:adjustRightInd w:val="0"/>
        <w:snapToGrid w:val="0"/>
        <w:spacing w:line="360" w:lineRule="auto"/>
        <w:ind w:right="0" w:firstLine="480" w:firstLineChars="200"/>
        <w:contextualSpacing/>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5.2本项目采用固定</w:t>
      </w:r>
      <w:r>
        <w:rPr>
          <w:rFonts w:hint="eastAsia" w:cs="宋体"/>
          <w:color w:val="auto"/>
          <w:kern w:val="2"/>
          <w:sz w:val="24"/>
          <w:szCs w:val="24"/>
          <w:highlight w:val="none"/>
          <w:lang w:val="en-US" w:eastAsia="zh-CN" w:bidi="ar-SA"/>
        </w:rPr>
        <w:t>单价</w:t>
      </w:r>
      <w:r>
        <w:rPr>
          <w:rFonts w:hint="eastAsia" w:ascii="宋体" w:hAnsi="宋体" w:eastAsia="宋体" w:cs="宋体"/>
          <w:color w:val="auto"/>
          <w:kern w:val="2"/>
          <w:sz w:val="24"/>
          <w:szCs w:val="24"/>
          <w:highlight w:val="none"/>
          <w:lang w:val="en-US" w:eastAsia="zh-CN" w:bidi="ar-SA"/>
        </w:rPr>
        <w:t>报价方式。投标报价应包括</w:t>
      </w:r>
      <w:r>
        <w:rPr>
          <w:rFonts w:hint="eastAsia" w:ascii="宋体" w:hAnsi="宋体" w:eastAsia="宋体" w:cs="宋体"/>
          <w:color w:val="auto"/>
          <w:sz w:val="24"/>
          <w:szCs w:val="24"/>
          <w:highlight w:val="none"/>
        </w:rPr>
        <w:t>招标范围相应服务的提供人员（包括工资和补贴）、地下文物勘探费（含清表、机械配合、挖掘及挖掘后施工场地的平整恢复、按环保要求实施防尘治理等费用）、勘探报告专家评审费、车旅费、住勤费、餐饮费、</w:t>
      </w:r>
      <w:r>
        <w:rPr>
          <w:rFonts w:hint="eastAsia" w:cs="宋体"/>
          <w:color w:val="auto"/>
          <w:sz w:val="24"/>
          <w:szCs w:val="24"/>
          <w:highlight w:val="none"/>
          <w:lang w:val="en-US" w:eastAsia="zh-CN"/>
        </w:rPr>
        <w:t>招标代理费（1000元）、评审费（按实）</w:t>
      </w:r>
      <w:r>
        <w:rPr>
          <w:rFonts w:hint="eastAsia" w:ascii="宋体" w:hAnsi="宋体" w:eastAsia="宋体" w:cs="宋体"/>
          <w:color w:val="auto"/>
          <w:sz w:val="24"/>
          <w:szCs w:val="24"/>
          <w:highlight w:val="none"/>
        </w:rPr>
        <w:t>税金等政策性文件规定及合同包含的所有风险、责任等各项应有费用，以及为完成该项服务项目所涉及到的一切相关费用，采购人不再支付其他任何费用。</w:t>
      </w:r>
    </w:p>
    <w:p w14:paraId="33C5A50F">
      <w:pPr>
        <w:pStyle w:val="63"/>
        <w:keepNext w:val="0"/>
        <w:keepLines w:val="0"/>
        <w:pageBreakBefore w:val="0"/>
        <w:widowControl w:val="0"/>
        <w:kinsoku/>
        <w:wordWrap/>
        <w:overflowPunct/>
        <w:topLinePunct w:val="0"/>
        <w:bidi w:val="0"/>
        <w:adjustRightInd w:val="0"/>
        <w:snapToGrid w:val="0"/>
        <w:spacing w:line="360" w:lineRule="auto"/>
        <w:ind w:right="0" w:firstLine="480" w:firstLineChars="200"/>
        <w:contextualSpacing/>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5.3</w:t>
      </w:r>
      <w:r>
        <w:rPr>
          <w:rFonts w:hint="eastAsia" w:ascii="宋体" w:hAnsi="宋体" w:eastAsia="宋体" w:cs="宋体"/>
          <w:b/>
          <w:bCs/>
          <w:color w:val="auto"/>
          <w:sz w:val="24"/>
          <w:szCs w:val="24"/>
          <w:highlight w:val="none"/>
          <w:lang w:val="en-US" w:eastAsia="zh-CN"/>
        </w:rPr>
        <w:t>最后报价将作为谈判小组评定成交供应商的依据。</w:t>
      </w:r>
    </w:p>
    <w:p w14:paraId="42EAB3EE">
      <w:pPr>
        <w:pStyle w:val="63"/>
        <w:keepNext w:val="0"/>
        <w:keepLines w:val="0"/>
        <w:pageBreakBefore w:val="0"/>
        <w:widowControl w:val="0"/>
        <w:kinsoku/>
        <w:wordWrap/>
        <w:overflowPunct/>
        <w:topLinePunct w:val="0"/>
        <w:bidi w:val="0"/>
        <w:adjustRightInd w:val="0"/>
        <w:snapToGrid w:val="0"/>
        <w:spacing w:line="360" w:lineRule="auto"/>
        <w:ind w:right="0" w:firstLine="482" w:firstLineChars="200"/>
        <w:contextualSpacing/>
        <w:textAlignment w:val="auto"/>
        <w:rPr>
          <w:rFonts w:hint="eastAsia" w:ascii="宋体" w:hAnsi="宋体" w:eastAsia="宋体" w:cs="宋体"/>
          <w:b/>
          <w:bCs/>
          <w:color w:val="auto"/>
          <w:sz w:val="24"/>
          <w:szCs w:val="24"/>
          <w:highlight w:val="none"/>
          <w:lang w:val="zh-CN" w:eastAsia="zh-CN"/>
        </w:rPr>
      </w:pPr>
      <w:r>
        <w:rPr>
          <w:rFonts w:hint="eastAsia" w:ascii="宋体" w:hAnsi="宋体" w:eastAsia="宋体" w:cs="宋体"/>
          <w:b/>
          <w:bCs/>
          <w:color w:val="auto"/>
          <w:sz w:val="24"/>
          <w:szCs w:val="24"/>
          <w:highlight w:val="none"/>
          <w:lang w:val="en-US" w:eastAsia="zh-CN"/>
        </w:rPr>
        <w:t>友情提醒：资格审查评审结束后进入最后报价环节，最后报价将作为评审价。所有的响应供应商须在</w:t>
      </w:r>
      <w:r>
        <w:rPr>
          <w:rFonts w:hint="eastAsia" w:ascii="宋体" w:eastAsia="宋体" w:cs="宋体"/>
          <w:b/>
          <w:bCs/>
          <w:color w:val="auto"/>
          <w:sz w:val="24"/>
          <w:szCs w:val="24"/>
          <w:highlight w:val="none"/>
          <w:lang w:val="en-US" w:eastAsia="zh-CN"/>
        </w:rPr>
        <w:t>20</w:t>
      </w:r>
      <w:r>
        <w:rPr>
          <w:rFonts w:hint="eastAsia" w:ascii="宋体" w:hAnsi="宋体" w:eastAsia="宋体" w:cs="宋体"/>
          <w:b/>
          <w:bCs/>
          <w:color w:val="auto"/>
          <w:sz w:val="24"/>
          <w:szCs w:val="24"/>
          <w:highlight w:val="none"/>
          <w:lang w:val="en-US" w:eastAsia="zh-CN"/>
        </w:rPr>
        <w:t>分钟内填写并提交最后报价。</w:t>
      </w:r>
    </w:p>
    <w:p w14:paraId="398CEF0F">
      <w:pPr>
        <w:keepNext w:val="0"/>
        <w:keepLines w:val="0"/>
        <w:pageBreakBefore w:val="0"/>
        <w:widowControl w:val="0"/>
        <w:kinsoku/>
        <w:wordWrap/>
        <w:overflowPunct/>
        <w:topLinePunct w:val="0"/>
        <w:autoSpaceDE w:val="0"/>
        <w:autoSpaceDN w:val="0"/>
        <w:bidi w:val="0"/>
        <w:adjustRightInd w:val="0"/>
        <w:snapToGrid w:val="0"/>
        <w:spacing w:line="360" w:lineRule="auto"/>
        <w:ind w:right="0" w:firstLine="560"/>
        <w:contextualSpacing/>
        <w:textAlignment w:val="auto"/>
        <w:rPr>
          <w:rFonts w:hint="eastAsia" w:ascii="宋体" w:hAnsi="宋体" w:eastAsia="宋体" w:cs="仿宋"/>
          <w:b/>
          <w:bCs/>
          <w:color w:val="auto"/>
          <w:sz w:val="24"/>
          <w:highlight w:val="none"/>
        </w:rPr>
      </w:pPr>
      <w:r>
        <w:rPr>
          <w:rFonts w:hint="eastAsia" w:ascii="宋体" w:hAnsi="宋体" w:cs="仿宋"/>
          <w:b/>
          <w:bCs/>
          <w:color w:val="auto"/>
          <w:sz w:val="24"/>
          <w:highlight w:val="none"/>
          <w:lang w:val="en-US" w:eastAsia="zh-CN"/>
        </w:rPr>
        <w:t>五</w:t>
      </w:r>
      <w:r>
        <w:rPr>
          <w:rFonts w:hint="eastAsia" w:ascii="宋体" w:hAnsi="宋体" w:eastAsia="宋体" w:cs="仿宋"/>
          <w:b/>
          <w:bCs/>
          <w:color w:val="auto"/>
          <w:sz w:val="24"/>
          <w:highlight w:val="none"/>
        </w:rPr>
        <w:t>、竞争性谈判程序简介</w:t>
      </w:r>
    </w:p>
    <w:p w14:paraId="413210AA">
      <w:pPr>
        <w:keepNext w:val="0"/>
        <w:keepLines w:val="0"/>
        <w:pageBreakBefore w:val="0"/>
        <w:widowControl w:val="0"/>
        <w:kinsoku/>
        <w:wordWrap/>
        <w:overflowPunct/>
        <w:topLinePunct w:val="0"/>
        <w:bidi w:val="0"/>
        <w:adjustRightInd w:val="0"/>
        <w:snapToGrid w:val="0"/>
        <w:spacing w:line="360" w:lineRule="auto"/>
        <w:ind w:right="0" w:firstLine="555"/>
        <w:textAlignment w:val="auto"/>
        <w:rPr>
          <w:rFonts w:ascii="宋体" w:hAnsi="宋体" w:cs="仿宋"/>
          <w:color w:val="auto"/>
          <w:sz w:val="24"/>
          <w:highlight w:val="none"/>
        </w:rPr>
      </w:pPr>
      <w:r>
        <w:rPr>
          <w:rFonts w:hint="eastAsia" w:ascii="宋体" w:hAnsi="宋体" w:cs="仿宋"/>
          <w:color w:val="auto"/>
          <w:sz w:val="24"/>
          <w:highlight w:val="none"/>
        </w:rPr>
        <w:t>谈判小组审查响应供应商资格，符合资格的供应商接受谈判小组的各轮谈判。在质量和服务相等的前提下，最后报价最低者为成交供应商。</w:t>
      </w:r>
    </w:p>
    <w:p w14:paraId="66F46784">
      <w:pPr>
        <w:keepNext w:val="0"/>
        <w:keepLines w:val="0"/>
        <w:pageBreakBefore w:val="0"/>
        <w:widowControl w:val="0"/>
        <w:kinsoku/>
        <w:wordWrap/>
        <w:overflowPunct/>
        <w:topLinePunct w:val="0"/>
        <w:autoSpaceDE w:val="0"/>
        <w:autoSpaceDN w:val="0"/>
        <w:bidi w:val="0"/>
        <w:adjustRightInd w:val="0"/>
        <w:snapToGrid w:val="0"/>
        <w:spacing w:line="360" w:lineRule="auto"/>
        <w:ind w:right="0" w:firstLine="560"/>
        <w:contextualSpacing/>
        <w:textAlignment w:val="auto"/>
        <w:rPr>
          <w:rFonts w:ascii="宋体" w:hAnsi="宋体" w:cs="仿宋"/>
          <w:color w:val="auto"/>
          <w:sz w:val="24"/>
          <w:highlight w:val="none"/>
        </w:rPr>
      </w:pPr>
      <w:r>
        <w:rPr>
          <w:rFonts w:hint="eastAsia" w:ascii="宋体" w:hAnsi="宋体" w:cs="仿宋"/>
          <w:b/>
          <w:bCs/>
          <w:color w:val="auto"/>
          <w:sz w:val="24"/>
          <w:highlight w:val="none"/>
          <w:lang w:val="en-US" w:eastAsia="zh-CN"/>
        </w:rPr>
        <w:t>六</w:t>
      </w:r>
      <w:r>
        <w:rPr>
          <w:rFonts w:hint="eastAsia" w:ascii="宋体" w:hAnsi="宋体" w:cs="仿宋"/>
          <w:b/>
          <w:bCs/>
          <w:color w:val="auto"/>
          <w:sz w:val="24"/>
          <w:highlight w:val="none"/>
        </w:rPr>
        <w:t>、相关费用</w:t>
      </w:r>
    </w:p>
    <w:p w14:paraId="7552D18D">
      <w:pPr>
        <w:keepNext w:val="0"/>
        <w:keepLines w:val="0"/>
        <w:pageBreakBefore w:val="0"/>
        <w:widowControl w:val="0"/>
        <w:kinsoku/>
        <w:wordWrap/>
        <w:overflowPunct/>
        <w:topLinePunct w:val="0"/>
        <w:bidi w:val="0"/>
        <w:adjustRightInd w:val="0"/>
        <w:snapToGrid w:val="0"/>
        <w:spacing w:line="360" w:lineRule="auto"/>
        <w:ind w:right="0" w:firstLine="480" w:firstLineChars="200"/>
        <w:contextualSpacing/>
        <w:textAlignment w:val="auto"/>
        <w:rPr>
          <w:rFonts w:ascii="宋体" w:hAnsi="宋体" w:cs="仿宋"/>
          <w:color w:val="auto"/>
          <w:sz w:val="24"/>
          <w:highlight w:val="none"/>
        </w:rPr>
      </w:pPr>
      <w:r>
        <w:rPr>
          <w:rFonts w:hint="eastAsia" w:ascii="宋体" w:hAnsi="宋体" w:cs="仿宋"/>
          <w:color w:val="auto"/>
          <w:sz w:val="24"/>
          <w:highlight w:val="none"/>
        </w:rPr>
        <w:t>7.1供应商承担参与谈判可能发生的全部费用，采购人在任何情况下均无义务和责任承担这些费用。</w:t>
      </w:r>
    </w:p>
    <w:p w14:paraId="423E9DD4">
      <w:pPr>
        <w:keepNext w:val="0"/>
        <w:keepLines w:val="0"/>
        <w:pageBreakBefore w:val="0"/>
        <w:widowControl w:val="0"/>
        <w:kinsoku/>
        <w:wordWrap/>
        <w:overflowPunct/>
        <w:topLinePunct w:val="0"/>
        <w:bidi w:val="0"/>
        <w:adjustRightInd w:val="0"/>
        <w:snapToGrid w:val="0"/>
        <w:spacing w:line="360" w:lineRule="auto"/>
        <w:ind w:right="0" w:firstLine="480" w:firstLineChars="200"/>
        <w:contextualSpacing/>
        <w:textAlignment w:val="auto"/>
        <w:rPr>
          <w:rFonts w:ascii="宋体" w:hAnsi="宋体" w:cs="仿宋"/>
          <w:color w:val="auto"/>
          <w:sz w:val="24"/>
          <w:highlight w:val="none"/>
        </w:rPr>
      </w:pPr>
      <w:r>
        <w:rPr>
          <w:rFonts w:hint="eastAsia" w:ascii="宋体" w:hAnsi="宋体" w:cs="仿宋"/>
          <w:color w:val="auto"/>
          <w:sz w:val="24"/>
          <w:highlight w:val="none"/>
        </w:rPr>
        <w:t>7.2采购人不收取任何费用。</w:t>
      </w:r>
    </w:p>
    <w:p w14:paraId="69C567B2">
      <w:pPr>
        <w:snapToGrid w:val="0"/>
        <w:spacing w:line="440" w:lineRule="exact"/>
        <w:ind w:firstLine="600" w:firstLineChars="250"/>
        <w:contextualSpacing/>
        <w:rPr>
          <w:rFonts w:ascii="宋体" w:hAnsi="宋体" w:cs="仿宋"/>
          <w:color w:val="auto"/>
          <w:sz w:val="24"/>
          <w:highlight w:val="none"/>
        </w:rPr>
      </w:pPr>
    </w:p>
    <w:p w14:paraId="7503FBA9">
      <w:pPr>
        <w:keepNext w:val="0"/>
        <w:keepLines w:val="0"/>
        <w:pageBreakBefore w:val="0"/>
        <w:widowControl w:val="0"/>
        <w:numPr>
          <w:ilvl w:val="0"/>
          <w:numId w:val="1"/>
        </w:numPr>
        <w:kinsoku/>
        <w:wordWrap/>
        <w:overflowPunct/>
        <w:topLinePunct w:val="0"/>
        <w:autoSpaceDE/>
        <w:autoSpaceDN/>
        <w:bidi w:val="0"/>
        <w:snapToGrid w:val="0"/>
        <w:spacing w:line="384" w:lineRule="auto"/>
        <w:contextualSpacing/>
        <w:jc w:val="center"/>
        <w:textAlignment w:val="auto"/>
        <w:rPr>
          <w:rFonts w:hint="eastAsia" w:ascii="宋体" w:hAnsi="宋体" w:cs="宋体"/>
          <w:b/>
          <w:bCs/>
          <w:color w:val="auto"/>
          <w:sz w:val="36"/>
          <w:szCs w:val="36"/>
          <w:highlight w:val="none"/>
          <w:lang w:val="zh-CN"/>
        </w:rPr>
      </w:pPr>
      <w:r>
        <w:rPr>
          <w:rFonts w:hint="eastAsia" w:ascii="宋体" w:hAnsi="宋体" w:cs="仿宋"/>
          <w:color w:val="auto"/>
          <w:sz w:val="24"/>
          <w:highlight w:val="none"/>
        </w:rPr>
        <w:br w:type="page"/>
      </w:r>
      <w:r>
        <w:rPr>
          <w:rFonts w:hint="eastAsia" w:ascii="宋体" w:hAnsi="宋体" w:cs="宋体"/>
          <w:b/>
          <w:bCs/>
          <w:color w:val="auto"/>
          <w:sz w:val="36"/>
          <w:szCs w:val="36"/>
          <w:highlight w:val="none"/>
          <w:lang w:val="zh-CN"/>
        </w:rPr>
        <w:t>项目需求</w:t>
      </w:r>
    </w:p>
    <w:p w14:paraId="31ECE965">
      <w:pPr>
        <w:keepNext w:val="0"/>
        <w:keepLines w:val="0"/>
        <w:pageBreakBefore w:val="0"/>
        <w:widowControl w:val="0"/>
        <w:kinsoku/>
        <w:wordWrap/>
        <w:overflowPunct/>
        <w:topLinePunct w:val="0"/>
        <w:autoSpaceDE/>
        <w:autoSpaceDN/>
        <w:bidi w:val="0"/>
        <w:adjustRightInd w:val="0"/>
        <w:snapToGrid w:val="0"/>
        <w:spacing w:line="384" w:lineRule="auto"/>
        <w:textAlignment w:val="auto"/>
        <w:rPr>
          <w:rFonts w:hint="default" w:ascii="宋体" w:hAnsi="宋体" w:cs="Times New Roman"/>
          <w:b/>
          <w:bCs w:val="0"/>
          <w:color w:val="auto"/>
          <w:sz w:val="24"/>
          <w:highlight w:val="none"/>
          <w:lang w:val="en-US" w:eastAsia="zh-CN"/>
        </w:rPr>
      </w:pPr>
      <w:r>
        <w:rPr>
          <w:rFonts w:hint="eastAsia" w:ascii="宋体" w:hAnsi="宋体" w:cs="Times New Roman"/>
          <w:b/>
          <w:bCs w:val="0"/>
          <w:color w:val="auto"/>
          <w:sz w:val="24"/>
          <w:highlight w:val="none"/>
          <w:lang w:val="en-US" w:eastAsia="zh-CN"/>
        </w:rPr>
        <w:t>一、项目需求</w:t>
      </w:r>
    </w:p>
    <w:p w14:paraId="53676062">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eastAsia"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御龙苑南侧地块东至久隆幼儿园，西至镇区公园，南至农田，北至御龙路南侧，规划面积约14434平方米。根据土地征收工作相关规定，对镇区范围内拟正统地块需进行文物调查勘探工作。</w:t>
      </w:r>
    </w:p>
    <w:p w14:paraId="31CA4F9E">
      <w:pPr>
        <w:keepNext w:val="0"/>
        <w:keepLines w:val="0"/>
        <w:pageBreakBefore w:val="0"/>
        <w:widowControl w:val="0"/>
        <w:kinsoku/>
        <w:wordWrap/>
        <w:overflowPunct/>
        <w:topLinePunct w:val="0"/>
        <w:autoSpaceDE/>
        <w:autoSpaceDN/>
        <w:bidi w:val="0"/>
        <w:adjustRightInd w:val="0"/>
        <w:snapToGrid w:val="0"/>
        <w:spacing w:line="384" w:lineRule="auto"/>
        <w:textAlignment w:val="auto"/>
        <w:rPr>
          <w:rFonts w:hint="eastAsia" w:ascii="宋体" w:hAnsi="宋体" w:cs="Times New Roman"/>
          <w:b/>
          <w:bCs w:val="0"/>
          <w:color w:val="auto"/>
          <w:sz w:val="24"/>
          <w:highlight w:val="none"/>
          <w:lang w:val="en-US" w:eastAsia="zh-CN"/>
        </w:rPr>
      </w:pPr>
      <w:r>
        <w:rPr>
          <w:rFonts w:hint="eastAsia" w:ascii="宋体" w:hAnsi="宋体" w:cs="Times New Roman"/>
          <w:b/>
          <w:bCs w:val="0"/>
          <w:color w:val="auto"/>
          <w:sz w:val="24"/>
          <w:highlight w:val="none"/>
          <w:lang w:val="en-US" w:eastAsia="zh-CN"/>
        </w:rPr>
        <w:t>二、服务期限</w:t>
      </w:r>
    </w:p>
    <w:p w14:paraId="3803E6C3">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eastAsia"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接到采购人指令后一个月内完成勘探工作并提交完整的考古调查勘探报告。</w:t>
      </w:r>
    </w:p>
    <w:p w14:paraId="5675E0AC">
      <w:pPr>
        <w:keepNext w:val="0"/>
        <w:keepLines w:val="0"/>
        <w:pageBreakBefore w:val="0"/>
        <w:widowControl w:val="0"/>
        <w:kinsoku/>
        <w:wordWrap/>
        <w:overflowPunct/>
        <w:topLinePunct w:val="0"/>
        <w:autoSpaceDE/>
        <w:autoSpaceDN/>
        <w:bidi w:val="0"/>
        <w:adjustRightInd w:val="0"/>
        <w:snapToGrid w:val="0"/>
        <w:spacing w:line="384" w:lineRule="auto"/>
        <w:textAlignment w:val="auto"/>
        <w:rPr>
          <w:rFonts w:hint="eastAsia" w:ascii="宋体" w:hAnsi="宋体" w:cs="Times New Roman"/>
          <w:b/>
          <w:bCs w:val="0"/>
          <w:color w:val="auto"/>
          <w:sz w:val="24"/>
          <w:highlight w:val="none"/>
          <w:lang w:val="en-US" w:eastAsia="zh-CN"/>
        </w:rPr>
      </w:pPr>
      <w:r>
        <w:rPr>
          <w:rFonts w:hint="eastAsia" w:ascii="宋体" w:hAnsi="宋体" w:cs="Times New Roman"/>
          <w:b/>
          <w:bCs w:val="0"/>
          <w:color w:val="auto"/>
          <w:sz w:val="24"/>
          <w:highlight w:val="none"/>
          <w:lang w:val="en-US" w:eastAsia="zh-CN"/>
        </w:rPr>
        <w:t>三、质量要求</w:t>
      </w:r>
    </w:p>
    <w:p w14:paraId="130B765D">
      <w:pPr>
        <w:keepNext w:val="0"/>
        <w:keepLines w:val="0"/>
        <w:pageBreakBefore w:val="0"/>
        <w:widowControl w:val="0"/>
        <w:numPr>
          <w:ilvl w:val="0"/>
          <w:numId w:val="2"/>
        </w:numPr>
        <w:kinsoku/>
        <w:wordWrap/>
        <w:overflowPunct/>
        <w:topLinePunct w:val="0"/>
        <w:autoSpaceDE/>
        <w:autoSpaceDN/>
        <w:bidi w:val="0"/>
        <w:adjustRightInd w:val="0"/>
        <w:snapToGrid w:val="0"/>
        <w:spacing w:line="384" w:lineRule="auto"/>
        <w:ind w:firstLine="480" w:firstLineChars="200"/>
        <w:textAlignment w:val="auto"/>
        <w:rPr>
          <w:rFonts w:hint="eastAsia"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勘探工作报告须包括项目地块勘探分区图、勘探平剖面图、勘探记录、探孔记录、勘探现场及重要探孔土样照片、影像及勘探遗迹分布图等相关资料；</w:t>
      </w:r>
    </w:p>
    <w:p w14:paraId="56E500A4">
      <w:pPr>
        <w:keepNext w:val="0"/>
        <w:keepLines w:val="0"/>
        <w:pageBreakBefore w:val="0"/>
        <w:widowControl w:val="0"/>
        <w:numPr>
          <w:ilvl w:val="0"/>
          <w:numId w:val="2"/>
        </w:numPr>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项目勘探工作结束后，应向采购人提供照片、文字档案资料、图纸、《考古调查勘探工作报告》A4 纸双面胶装印制文本6 套、电子资料1套。</w:t>
      </w:r>
    </w:p>
    <w:p w14:paraId="5CF1FAD6">
      <w:pPr>
        <w:keepNext w:val="0"/>
        <w:keepLines w:val="0"/>
        <w:pageBreakBefore w:val="0"/>
        <w:widowControl w:val="0"/>
        <w:kinsoku/>
        <w:wordWrap/>
        <w:overflowPunct/>
        <w:topLinePunct w:val="0"/>
        <w:autoSpaceDE/>
        <w:autoSpaceDN/>
        <w:bidi w:val="0"/>
        <w:adjustRightInd w:val="0"/>
        <w:snapToGrid w:val="0"/>
        <w:spacing w:line="384" w:lineRule="auto"/>
        <w:textAlignment w:val="auto"/>
        <w:rPr>
          <w:rFonts w:hint="default" w:ascii="宋体" w:hAnsi="宋体" w:cs="Times New Roman"/>
          <w:b/>
          <w:bCs w:val="0"/>
          <w:color w:val="auto"/>
          <w:sz w:val="24"/>
          <w:highlight w:val="none"/>
          <w:lang w:val="en-US" w:eastAsia="zh-CN"/>
        </w:rPr>
      </w:pPr>
      <w:r>
        <w:rPr>
          <w:rFonts w:hint="eastAsia" w:ascii="宋体" w:hAnsi="宋体" w:cs="Times New Roman"/>
          <w:b/>
          <w:bCs w:val="0"/>
          <w:color w:val="auto"/>
          <w:sz w:val="24"/>
          <w:highlight w:val="none"/>
          <w:lang w:val="en-US" w:eastAsia="zh-CN"/>
        </w:rPr>
        <w:t>四、项目服务标准</w:t>
      </w:r>
    </w:p>
    <w:p w14:paraId="1C042222">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（1）勘探工作必须按照国家文物局颁布的《考古勘探工作规程（试行）》以及江苏省和南通市文物主管部门的要求进行，所有的勘探成果需科学规范、精确记录。</w:t>
      </w:r>
    </w:p>
    <w:p w14:paraId="4BEBDC62">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（2）勘探人员在不违反安全操作规范的前提下须服从并配合采购人安排，所有勘探工作应在采购人的统一指导安排下进行，如不服从或不及时响应采购人要求，造成的一切损失由供应商承担。</w:t>
      </w:r>
    </w:p>
    <w:p w14:paraId="7B8CD723">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（3）现场勘探所需工具及设备由供应商自行配备，采购人不提供。</w:t>
      </w:r>
    </w:p>
    <w:p w14:paraId="734E2E33">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（4）勘探工作发现的遗迹必须用RTK 进行测量地理坐标点，并进行精确标注。</w:t>
      </w:r>
    </w:p>
    <w:p w14:paraId="0FA33410">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（5）勘探工作报告须包括项目地块勘探分区图、勘探平剖面图、勘探记录、探孔记录、勘探现场及重要探孔土样照片、影像及勘探遗迹分布图等相关资料。</w:t>
      </w:r>
    </w:p>
    <w:p w14:paraId="68A0768A">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（6）项目勘探工作结束后，应向采购人提供照片、文字档案资料、图纸、《考古调查勘探工作报告》A4 纸双面胶装印制文本6 套、电子资料1 套。</w:t>
      </w:r>
    </w:p>
    <w:p w14:paraId="6B000EB0">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（7）供应商应遵守采购人的保密规定，不得擅自向第三方泄露，介绍工地情况，不得私自保管和泄露考古资料，所有的工作成果及报告须严格保密。</w:t>
      </w:r>
    </w:p>
    <w:p w14:paraId="7E66B14A">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（8）勘探服务人员应熟悉《中华人民共和国文物保护法》的有关规定，不得私留截留、保管、倒卖工地上发现的古代文物和标本，一经发现，采购人有权终止合同，并依法追究当事人及连带供应商法律责任。</w:t>
      </w:r>
    </w:p>
    <w:p w14:paraId="6947F3BA">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（9）供应商要及时响应采购人的考古调查勘探需求。供应商应在接到采购人通知起，</w:t>
      </w:r>
      <w:r>
        <w:rPr>
          <w:rFonts w:hint="default" w:ascii="宋体" w:hAnsi="宋体" w:cs="Times New Roman"/>
          <w:b w:val="0"/>
          <w:bCs/>
          <w:color w:val="auto"/>
          <w:sz w:val="24"/>
          <w:highlight w:val="none"/>
          <w:lang w:val="en-US" w:eastAsia="zh-CN"/>
        </w:rPr>
        <w:t xml:space="preserve">2 </w:t>
      </w:r>
      <w:r>
        <w:rPr>
          <w:rFonts w:hint="eastAsia" w:ascii="宋体" w:hAnsi="宋体" w:cs="Times New Roman"/>
          <w:b w:val="0"/>
          <w:bCs/>
          <w:color w:val="auto"/>
          <w:sz w:val="24"/>
          <w:highlight w:val="none"/>
          <w:lang w:val="en-US" w:eastAsia="zh-CN"/>
        </w:rPr>
        <w:t>小时之内回复，在办理好文物主管部门出具的任务委托书及场地具备考古调查勘探条件后</w:t>
      </w:r>
      <w:r>
        <w:rPr>
          <w:rFonts w:hint="default" w:ascii="宋体" w:hAnsi="宋体" w:cs="Times New Roman"/>
          <w:b w:val="0"/>
          <w:bCs/>
          <w:color w:val="auto"/>
          <w:sz w:val="24"/>
          <w:highlight w:val="none"/>
          <w:lang w:val="en-US" w:eastAsia="zh-CN"/>
        </w:rPr>
        <w:t xml:space="preserve">5 </w:t>
      </w:r>
      <w:r>
        <w:rPr>
          <w:rFonts w:hint="eastAsia" w:ascii="宋体" w:hAnsi="宋体" w:cs="Times New Roman"/>
          <w:b w:val="0"/>
          <w:bCs/>
          <w:color w:val="auto"/>
          <w:sz w:val="24"/>
          <w:highlight w:val="none"/>
          <w:lang w:val="en-US" w:eastAsia="zh-CN"/>
        </w:rPr>
        <w:t>个工作日内根据采购人所下达的考古任务及考古时间要求，自行配备组织相关人员进场。场地具备条件包括：地表面建筑物已经拆除；地表面硬化面已经去除；地表面垃圾已经和其它障碍物已经清除；地块范围明确，已无权属纠纷。</w:t>
      </w:r>
    </w:p>
    <w:p w14:paraId="22939A95">
      <w:pPr>
        <w:keepNext w:val="0"/>
        <w:keepLines w:val="0"/>
        <w:pageBreakBefore w:val="0"/>
        <w:widowControl w:val="0"/>
        <w:kinsoku/>
        <w:wordWrap/>
        <w:overflowPunct/>
        <w:topLinePunct w:val="0"/>
        <w:autoSpaceDE/>
        <w:autoSpaceDN/>
        <w:bidi w:val="0"/>
        <w:adjustRightInd w:val="0"/>
        <w:snapToGrid w:val="0"/>
        <w:spacing w:line="384" w:lineRule="auto"/>
        <w:textAlignment w:val="auto"/>
        <w:rPr>
          <w:rFonts w:hint="default" w:ascii="宋体" w:hAnsi="宋体" w:cs="Times New Roman"/>
          <w:b/>
          <w:bCs w:val="0"/>
          <w:color w:val="auto"/>
          <w:sz w:val="24"/>
          <w:highlight w:val="none"/>
          <w:lang w:val="en-US" w:eastAsia="zh-CN"/>
        </w:rPr>
      </w:pPr>
      <w:r>
        <w:rPr>
          <w:rFonts w:hint="eastAsia" w:ascii="宋体" w:hAnsi="宋体" w:cs="Times New Roman"/>
          <w:b/>
          <w:bCs w:val="0"/>
          <w:color w:val="auto"/>
          <w:sz w:val="24"/>
          <w:highlight w:val="none"/>
          <w:lang w:val="en-US" w:eastAsia="zh-CN"/>
        </w:rPr>
        <w:t>五、服务要求</w:t>
      </w:r>
    </w:p>
    <w:p w14:paraId="153AEBA6">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（1）供应商除应做好服务人员的安全教育外，还应为服务人员提供必要的劳动保护条件，为服务人员办理作业时的人身安全保险和意外伤害险，一切安全责任事故均由乙方负责（保险种类由乙方自行选择）；</w:t>
      </w:r>
    </w:p>
    <w:p w14:paraId="6C7891B4">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（2）供应商自觉接受采购人的监督管理。</w:t>
      </w:r>
    </w:p>
    <w:p w14:paraId="2C92C59C">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（3）供应商自备驻地到考古调查勘探现场的交通工具，负责本公司工作人员管理和人员安全，工作人员食宿自理。</w:t>
      </w:r>
    </w:p>
    <w:p w14:paraId="0D664E15">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（4）供应商自行协调勘探区域的临时用地问题，临时占地款等其他相关费用全部自理。</w:t>
      </w:r>
    </w:p>
    <w:p w14:paraId="4B47C282">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（5）供应商须遵守采购人的保密规定，不得私自保管或向第三方泄露项目情况和考古资料，所有的工作成果及报告须严格保密。</w:t>
      </w:r>
    </w:p>
    <w:p w14:paraId="07AA1F83">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6）供应商的项目成员应熟悉《中华人民共和国文物保护法》的有关规定，不得私留截留、保管、倒卖工地上出土的古代文物和标本。一经发现，采购人有权终止合同，并依法追究当事人及中标人的连带法律责任。</w:t>
      </w:r>
    </w:p>
    <w:p w14:paraId="1C69989E">
      <w:pPr>
        <w:keepNext w:val="0"/>
        <w:keepLines w:val="0"/>
        <w:pageBreakBefore w:val="0"/>
        <w:widowControl w:val="0"/>
        <w:kinsoku/>
        <w:wordWrap/>
        <w:overflowPunct/>
        <w:topLinePunct w:val="0"/>
        <w:autoSpaceDE/>
        <w:autoSpaceDN/>
        <w:bidi w:val="0"/>
        <w:adjustRightInd w:val="0"/>
        <w:snapToGrid w:val="0"/>
        <w:spacing w:line="384" w:lineRule="auto"/>
        <w:textAlignment w:val="auto"/>
        <w:rPr>
          <w:rFonts w:hint="default" w:ascii="宋体" w:hAnsi="宋体" w:cs="Times New Roman"/>
          <w:b/>
          <w:bCs w:val="0"/>
          <w:color w:val="auto"/>
          <w:sz w:val="24"/>
          <w:highlight w:val="none"/>
          <w:lang w:val="en-US" w:eastAsia="zh-CN"/>
        </w:rPr>
      </w:pPr>
      <w:r>
        <w:rPr>
          <w:rFonts w:hint="eastAsia" w:ascii="宋体" w:hAnsi="宋体" w:cs="Times New Roman"/>
          <w:b/>
          <w:bCs w:val="0"/>
          <w:color w:val="auto"/>
          <w:sz w:val="24"/>
          <w:highlight w:val="none"/>
          <w:lang w:val="en-US" w:eastAsia="zh-CN"/>
        </w:rPr>
        <w:t>六、验收方案</w:t>
      </w:r>
    </w:p>
    <w:p w14:paraId="616F1593">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1）项目完成后，由采购人申请、省市文物主管部门组织专家组进行项目验收。若项目未能通过江苏省文物局验收而导致的整改、补勘探等系列工作责任和经费均由供应商负责，直至按合同约定完成本项目的采购任务并被专业机构认定有效。</w:t>
      </w:r>
    </w:p>
    <w:p w14:paraId="1B905835">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（2）验收内容和标准参考《考古勘探工作规程（试行）》，主要有以下内容。</w:t>
      </w:r>
    </w:p>
    <w:p w14:paraId="41872F30">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default" w:ascii="宋体" w:hAnsi="宋体" w:cs="Times New Roman"/>
          <w:b w:val="0"/>
          <w:bCs/>
          <w:color w:val="auto"/>
          <w:sz w:val="24"/>
          <w:highlight w:val="none"/>
          <w:lang w:val="en-US" w:eastAsia="zh-CN"/>
        </w:rPr>
        <w:t>①</w:t>
      </w:r>
      <w:r>
        <w:rPr>
          <w:rFonts w:hint="eastAsia" w:ascii="宋体" w:hAnsi="宋体" w:cs="Times New Roman"/>
          <w:b w:val="0"/>
          <w:bCs/>
          <w:color w:val="auto"/>
          <w:sz w:val="24"/>
          <w:highlight w:val="none"/>
          <w:lang w:val="en-US" w:eastAsia="zh-CN"/>
        </w:rPr>
        <w:t>工地现场工作完成面积范围是否全部到位，有无遗漏；</w:t>
      </w:r>
    </w:p>
    <w:p w14:paraId="1E611690">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default" w:ascii="宋体" w:hAnsi="宋体" w:cs="Times New Roman"/>
          <w:b w:val="0"/>
          <w:bCs/>
          <w:color w:val="auto"/>
          <w:sz w:val="24"/>
          <w:highlight w:val="none"/>
          <w:lang w:val="en-US" w:eastAsia="zh-CN"/>
        </w:rPr>
        <w:t>②</w:t>
      </w:r>
      <w:r>
        <w:rPr>
          <w:rFonts w:hint="eastAsia" w:ascii="宋体" w:hAnsi="宋体" w:cs="Times New Roman"/>
          <w:b w:val="0"/>
          <w:bCs/>
          <w:color w:val="auto"/>
          <w:sz w:val="24"/>
          <w:highlight w:val="none"/>
          <w:lang w:val="en-US" w:eastAsia="zh-CN"/>
        </w:rPr>
        <w:t>工作方法、程序、记录及资料是否符合规范；</w:t>
      </w:r>
    </w:p>
    <w:p w14:paraId="56482E14">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default" w:ascii="宋体" w:hAnsi="宋体" w:cs="Times New Roman"/>
          <w:b w:val="0"/>
          <w:bCs/>
          <w:color w:val="auto"/>
          <w:sz w:val="24"/>
          <w:highlight w:val="none"/>
          <w:lang w:val="en-US" w:eastAsia="zh-CN"/>
        </w:rPr>
        <w:t>③</w:t>
      </w:r>
      <w:r>
        <w:rPr>
          <w:rFonts w:hint="eastAsia" w:ascii="宋体" w:hAnsi="宋体" w:cs="Times New Roman"/>
          <w:b w:val="0"/>
          <w:bCs/>
          <w:color w:val="auto"/>
          <w:sz w:val="24"/>
          <w:highlight w:val="none"/>
          <w:lang w:val="en-US" w:eastAsia="zh-CN"/>
        </w:rPr>
        <w:t>勘探工作的探洞密度、深度是否符合专业要求；</w:t>
      </w:r>
    </w:p>
    <w:p w14:paraId="090B2458">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④地层与遗迹现象分析判断是否科学准确（误差率小于10%）；</w:t>
      </w:r>
    </w:p>
    <w:p w14:paraId="4A06ADD5">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⑤文字记录、图纸、影像资料是否详细齐全，并按单元归档；</w:t>
      </w:r>
    </w:p>
    <w:p w14:paraId="4545897A">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⑥照片资料是否清晰、齐全、规范（探洞照、遗迹照、局部照、全景照等），并按单元归档；</w:t>
      </w:r>
    </w:p>
    <w:p w14:paraId="5EB502D8">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⑦测量记录资料是否准确规范，并按单元归档；</w:t>
      </w:r>
    </w:p>
    <w:p w14:paraId="399F62CE">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⑧工作报告编写是否符合规范要求，内容是否全面；</w:t>
      </w:r>
    </w:p>
    <w:p w14:paraId="74103EE8">
      <w:pPr>
        <w:keepNext w:val="0"/>
        <w:keepLines w:val="0"/>
        <w:pageBreakBefore w:val="0"/>
        <w:widowControl w:val="0"/>
        <w:kinsoku/>
        <w:wordWrap/>
        <w:overflowPunct/>
        <w:topLinePunct w:val="0"/>
        <w:autoSpaceDE/>
        <w:autoSpaceDN/>
        <w:bidi w:val="0"/>
        <w:adjustRightInd w:val="0"/>
        <w:snapToGrid w:val="0"/>
        <w:spacing w:line="384" w:lineRule="auto"/>
        <w:ind w:firstLine="480" w:firstLineChars="200"/>
        <w:textAlignment w:val="auto"/>
        <w:rPr>
          <w:rFonts w:hint="default" w:ascii="宋体" w:hAnsi="宋体" w:cs="Times New Roman"/>
          <w:b w:val="0"/>
          <w:bCs/>
          <w:color w:val="auto"/>
          <w:sz w:val="24"/>
          <w:highlight w:val="none"/>
          <w:lang w:val="en-US" w:eastAsia="zh-CN"/>
        </w:rPr>
      </w:pPr>
      <w:r>
        <w:rPr>
          <w:rFonts w:hint="eastAsia" w:ascii="宋体" w:hAnsi="宋体" w:cs="Times New Roman"/>
          <w:b w:val="0"/>
          <w:bCs/>
          <w:color w:val="auto"/>
          <w:sz w:val="24"/>
          <w:highlight w:val="none"/>
          <w:lang w:val="en-US" w:eastAsia="zh-CN"/>
        </w:rPr>
        <w:t>⑨队伍是否遵纪守法，有无安全事故和延误工期现象，有无其他违规违纪问题。</w:t>
      </w:r>
    </w:p>
    <w:p w14:paraId="6977EA52">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Fonts w:hint="eastAsia" w:ascii="宋体" w:hAnsi="宋体" w:cs="Times New Roman"/>
          <w:b/>
          <w:bCs w:val="0"/>
          <w:color w:val="auto"/>
          <w:sz w:val="24"/>
          <w:highlight w:val="none"/>
          <w:lang w:val="en-US" w:eastAsia="zh-CN"/>
        </w:rPr>
      </w:pPr>
      <w:r>
        <w:rPr>
          <w:rFonts w:hint="eastAsia" w:ascii="宋体" w:hAnsi="宋体" w:cs="Times New Roman"/>
          <w:b/>
          <w:bCs w:val="0"/>
          <w:color w:val="auto"/>
          <w:sz w:val="24"/>
          <w:highlight w:val="none"/>
          <w:lang w:val="en-US" w:eastAsia="zh-CN"/>
        </w:rPr>
        <w:t>七、履约保证金：</w:t>
      </w:r>
    </w:p>
    <w:p w14:paraId="15EA51DC">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b w:val="0"/>
          <w:bCs/>
          <w:color w:val="auto"/>
          <w:sz w:val="24"/>
          <w:highlight w:val="none"/>
          <w:lang w:val="en-US" w:eastAsia="zh-CN"/>
        </w:rPr>
      </w:pPr>
      <w:r>
        <w:rPr>
          <w:rFonts w:hint="eastAsia" w:ascii="宋体" w:hAnsi="宋体"/>
          <w:b w:val="0"/>
          <w:bCs/>
          <w:color w:val="auto"/>
          <w:sz w:val="24"/>
          <w:highlight w:val="none"/>
          <w:lang w:val="en-US" w:eastAsia="zh-CN"/>
        </w:rPr>
        <w:t>本项目中标后的履约保证金为</w:t>
      </w:r>
      <w:r>
        <w:rPr>
          <w:rFonts w:hint="eastAsia" w:ascii="宋体" w:hAnsi="宋体"/>
          <w:b/>
          <w:bCs w:val="0"/>
          <w:color w:val="auto"/>
          <w:sz w:val="24"/>
          <w:highlight w:val="none"/>
          <w:lang w:val="en-US" w:eastAsia="zh-CN"/>
        </w:rPr>
        <w:t>（中标单价*14434平方米）的10%</w:t>
      </w:r>
      <w:r>
        <w:rPr>
          <w:rFonts w:hint="eastAsia" w:ascii="宋体" w:hAnsi="宋体"/>
          <w:b w:val="0"/>
          <w:bCs/>
          <w:color w:val="auto"/>
          <w:sz w:val="24"/>
          <w:highlight w:val="none"/>
          <w:lang w:val="en-US" w:eastAsia="zh-CN"/>
        </w:rPr>
        <w:t>，中标供应商的履约保证金须在成交通知书发出之日起至合同签订前汇入采购单位账户（应当以数字人民币、支票、汇票或者金融机构、担保机构出具的保函等非现金形式提交），中标供应商凭中标通知书与采购单位签订合同。超期或未有协商，则视为自动放弃成交资格。</w:t>
      </w:r>
      <w:r>
        <w:rPr>
          <w:rFonts w:hint="eastAsia" w:ascii="宋体" w:hAnsi="宋体"/>
          <w:b w:val="0"/>
          <w:bCs/>
          <w:color w:val="auto"/>
          <w:sz w:val="24"/>
          <w:highlight w:val="none"/>
          <w:lang w:val="en-US" w:eastAsia="zh-CN"/>
        </w:rPr>
        <w:cr/>
      </w:r>
      <w:r>
        <w:rPr>
          <w:rFonts w:hint="eastAsia" w:ascii="宋体" w:hAnsi="宋体"/>
          <w:b w:val="0"/>
          <w:bCs/>
          <w:color w:val="auto"/>
          <w:sz w:val="24"/>
          <w:highlight w:val="none"/>
          <w:lang w:val="en-US" w:eastAsia="zh-CN"/>
        </w:rPr>
        <w:t xml:space="preserve">   ③中标供应商全部履约合同义务，经采购单位验收合格无质量、进度等问题的，采购人在验收合格后一次性退还履约保证金，采购人若逾期退还履约保证金的，按照逾期部分的每日0.05%支付违约金。</w:t>
      </w:r>
      <w:r>
        <w:rPr>
          <w:rFonts w:hint="eastAsia" w:ascii="宋体" w:hAnsi="宋体"/>
          <w:b w:val="0"/>
          <w:bCs/>
          <w:color w:val="auto"/>
          <w:sz w:val="24"/>
          <w:highlight w:val="none"/>
          <w:lang w:val="en-US" w:eastAsia="zh-CN"/>
        </w:rPr>
        <w:cr/>
      </w:r>
      <w:r>
        <w:rPr>
          <w:rFonts w:hint="eastAsia" w:ascii="宋体" w:hAnsi="宋体"/>
          <w:b w:val="0"/>
          <w:bCs/>
          <w:color w:val="auto"/>
          <w:sz w:val="24"/>
          <w:highlight w:val="none"/>
          <w:lang w:val="en-US" w:eastAsia="zh-CN"/>
        </w:rPr>
        <w:t xml:space="preserve">   ④发生以下情况的，履约保证金不予退还或部分退还：</w:t>
      </w:r>
      <w:r>
        <w:rPr>
          <w:rFonts w:hint="eastAsia" w:ascii="宋体" w:hAnsi="宋体"/>
          <w:b w:val="0"/>
          <w:bCs/>
          <w:color w:val="auto"/>
          <w:sz w:val="24"/>
          <w:highlight w:val="none"/>
          <w:lang w:val="en-US" w:eastAsia="zh-CN"/>
        </w:rPr>
        <w:cr/>
      </w:r>
      <w:r>
        <w:rPr>
          <w:rFonts w:hint="eastAsia" w:ascii="宋体" w:hAnsi="宋体"/>
          <w:b w:val="0"/>
          <w:bCs/>
          <w:color w:val="auto"/>
          <w:sz w:val="24"/>
          <w:highlight w:val="none"/>
          <w:lang w:val="en-US" w:eastAsia="zh-CN"/>
        </w:rPr>
        <w:t xml:space="preserve">    a.签订合同后，中标供应商不履行合同义务的，采购单位有权全额扣除履约保证金，全额不予退还，同时采购单位亦有权终止合同，中标供应商还须承担相应的法律赔偿责任。</w:t>
      </w:r>
    </w:p>
    <w:p w14:paraId="2B06C15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b w:val="0"/>
          <w:bCs/>
          <w:color w:val="auto"/>
          <w:sz w:val="24"/>
          <w:highlight w:val="none"/>
          <w:lang w:val="en-US" w:eastAsia="zh-CN"/>
        </w:rPr>
      </w:pPr>
      <w:r>
        <w:rPr>
          <w:rFonts w:hint="eastAsia" w:ascii="宋体" w:hAnsi="宋体"/>
          <w:b w:val="0"/>
          <w:bCs/>
          <w:color w:val="auto"/>
          <w:sz w:val="24"/>
          <w:highlight w:val="none"/>
          <w:lang w:val="en-US" w:eastAsia="zh-CN"/>
        </w:rPr>
        <w:t>b.中标供应商在履约过程中发生违约行为，给采购单位造成损失的，采购单位有权在中标供应商缴纳的履约保证金中予以扣款，以弥补采购单位经济损失，不足的部分中标供应商另外补齐。</w:t>
      </w:r>
    </w:p>
    <w:p w14:paraId="5537D32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b/>
          <w:color w:val="auto"/>
          <w:sz w:val="24"/>
          <w:highlight w:val="none"/>
        </w:rPr>
      </w:pPr>
      <w:r>
        <w:rPr>
          <w:rFonts w:hint="eastAsia" w:ascii="宋体" w:hAnsi="宋体"/>
          <w:b/>
          <w:color w:val="auto"/>
          <w:sz w:val="24"/>
          <w:highlight w:val="none"/>
          <w:lang w:val="en-US" w:eastAsia="zh-CN"/>
        </w:rPr>
        <w:t>八</w:t>
      </w:r>
      <w:r>
        <w:rPr>
          <w:rFonts w:hint="eastAsia" w:ascii="宋体" w:hAnsi="宋体"/>
          <w:b/>
          <w:color w:val="auto"/>
          <w:sz w:val="24"/>
          <w:highlight w:val="none"/>
        </w:rPr>
        <w:t>、合同的签订及注意事项：</w:t>
      </w:r>
    </w:p>
    <w:p w14:paraId="6DC920E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cs="仿宋"/>
          <w:color w:val="auto"/>
          <w:sz w:val="24"/>
          <w:highlight w:val="none"/>
        </w:rPr>
      </w:pPr>
      <w:r>
        <w:rPr>
          <w:rFonts w:hint="eastAsia" w:ascii="宋体" w:hAnsi="宋体" w:cs="仿宋"/>
          <w:color w:val="auto"/>
          <w:sz w:val="24"/>
          <w:highlight w:val="none"/>
        </w:rPr>
        <w:t>1.成交结果将在</w:t>
      </w:r>
      <w:r>
        <w:rPr>
          <w:rFonts w:hint="eastAsia" w:ascii="宋体" w:hAnsi="宋体" w:cs="仿宋"/>
          <w:color w:val="auto"/>
          <w:sz w:val="24"/>
          <w:highlight w:val="none"/>
          <w:lang w:eastAsia="zh-CN"/>
        </w:rPr>
        <w:t>启东市人民政府网</w:t>
      </w:r>
      <w:r>
        <w:rPr>
          <w:rFonts w:hint="eastAsia" w:ascii="宋体" w:hAnsi="宋体" w:cs="仿宋"/>
          <w:color w:val="auto"/>
          <w:sz w:val="24"/>
          <w:highlight w:val="none"/>
        </w:rPr>
        <w:t>予以公布，采购人确定成交供应商后将向成交供应商发出成交通知书。</w:t>
      </w:r>
    </w:p>
    <w:p w14:paraId="1EF25FE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cs="仿宋"/>
          <w:color w:val="auto"/>
          <w:sz w:val="24"/>
          <w:highlight w:val="none"/>
        </w:rPr>
      </w:pPr>
      <w:r>
        <w:rPr>
          <w:rFonts w:hint="eastAsia" w:ascii="宋体" w:hAnsi="宋体" w:cs="仿宋"/>
          <w:color w:val="auto"/>
          <w:sz w:val="24"/>
          <w:highlight w:val="none"/>
        </w:rPr>
        <w:t>2.签订合同：</w:t>
      </w:r>
    </w:p>
    <w:p w14:paraId="4537521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cs="仿宋"/>
          <w:color w:val="auto"/>
          <w:sz w:val="24"/>
          <w:highlight w:val="none"/>
        </w:rPr>
      </w:pPr>
      <w:r>
        <w:rPr>
          <w:rFonts w:hint="eastAsia" w:ascii="宋体" w:hAnsi="宋体" w:cs="仿宋"/>
          <w:color w:val="auto"/>
          <w:sz w:val="24"/>
          <w:highlight w:val="none"/>
        </w:rPr>
        <w:t>成交供应商必须在成交通知书发出之日起</w:t>
      </w:r>
      <w:r>
        <w:rPr>
          <w:rFonts w:hint="eastAsia" w:ascii="宋体" w:hAnsi="宋体" w:cs="仿宋"/>
          <w:color w:val="auto"/>
          <w:sz w:val="24"/>
          <w:highlight w:val="none"/>
          <w:lang w:val="en-US" w:eastAsia="zh-CN"/>
        </w:rPr>
        <w:t>三</w:t>
      </w:r>
      <w:r>
        <w:rPr>
          <w:rFonts w:hint="eastAsia" w:ascii="宋体" w:hAnsi="宋体" w:cs="仿宋"/>
          <w:color w:val="auto"/>
          <w:sz w:val="24"/>
          <w:highlight w:val="none"/>
        </w:rPr>
        <w:t>十日内与采购人签订合同。</w:t>
      </w:r>
    </w:p>
    <w:p w14:paraId="3F44DB7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color w:val="auto"/>
          <w:highlight w:val="none"/>
        </w:rPr>
      </w:pPr>
      <w:r>
        <w:rPr>
          <w:rFonts w:hint="eastAsia" w:ascii="宋体" w:hAnsi="宋体" w:cs="仿宋"/>
          <w:color w:val="auto"/>
          <w:sz w:val="24"/>
          <w:highlight w:val="none"/>
        </w:rPr>
        <w:t>签订合同后，中标人不得将相关服务进行转包。未经采购人同意，中标人也不得采用分包的形式履行合同，否则采购人有权终止合同，中标人的履约保证金将不予退还。</w:t>
      </w:r>
    </w:p>
    <w:p w14:paraId="0539D00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cs="仿宋"/>
          <w:color w:val="auto"/>
          <w:sz w:val="24"/>
          <w:highlight w:val="none"/>
        </w:rPr>
      </w:pPr>
      <w:r>
        <w:rPr>
          <w:rFonts w:hint="eastAsia" w:ascii="宋体" w:hAnsi="宋体" w:cs="仿宋"/>
          <w:color w:val="auto"/>
          <w:sz w:val="24"/>
          <w:highlight w:val="none"/>
        </w:rPr>
        <w:t>3.成交供应商因自身原因不能订立政府采购合同的，采购人将取消其成交资格，同时相关主管部门将对成交供应商作以下处理：记入不良信誉，并按《政府采购法》有关规定，暂停其在启东市场的政府采购资格。</w:t>
      </w:r>
    </w:p>
    <w:p w14:paraId="69DDDC8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color w:val="auto"/>
          <w:sz w:val="28"/>
          <w:highlight w:val="none"/>
        </w:rPr>
      </w:pPr>
      <w:r>
        <w:rPr>
          <w:rFonts w:hint="eastAsia" w:ascii="宋体" w:hAnsi="宋体" w:cs="仿宋"/>
          <w:color w:val="auto"/>
          <w:sz w:val="24"/>
          <w:highlight w:val="none"/>
        </w:rPr>
        <w:t>4.成交供应商因自身原因不能履行政府采购合同的，采购人将取消其成交资格，履约保证金不予退还，同时相关主管部门将对成交供应商作以下处理：记入不良信誉，并按《政府采购法》有关规定，暂停其在启东市场的政府采购资格。</w:t>
      </w:r>
    </w:p>
    <w:p w14:paraId="05129BF9">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cs="仿宋"/>
          <w:color w:val="auto"/>
          <w:sz w:val="24"/>
          <w:highlight w:val="none"/>
          <w:lang w:val="zh-CN"/>
        </w:rPr>
      </w:pPr>
      <w:r>
        <w:rPr>
          <w:rFonts w:hint="eastAsia" w:ascii="宋体" w:hAnsi="宋体"/>
          <w:b/>
          <w:color w:val="auto"/>
          <w:sz w:val="24"/>
          <w:highlight w:val="none"/>
          <w:lang w:val="en-US" w:eastAsia="zh-CN"/>
        </w:rPr>
        <w:t>九</w:t>
      </w:r>
      <w:r>
        <w:rPr>
          <w:rFonts w:hint="eastAsia" w:ascii="宋体" w:hAnsi="宋体"/>
          <w:b/>
          <w:color w:val="auto"/>
          <w:sz w:val="24"/>
          <w:highlight w:val="none"/>
        </w:rPr>
        <w:t>、成交原则：</w:t>
      </w:r>
      <w:r>
        <w:rPr>
          <w:rFonts w:hint="eastAsia" w:ascii="宋体" w:hAnsi="宋体" w:cs="仿宋"/>
          <w:color w:val="auto"/>
          <w:sz w:val="24"/>
          <w:highlight w:val="none"/>
          <w:lang w:val="zh-CN"/>
        </w:rPr>
        <w:t>谈判小组审查响应供应商资格，符合资格的供应商接受谈判小组的各轮谈判，在质量和服务相等的前提下，最后报价最低者为成交供应商。如最</w:t>
      </w:r>
      <w:r>
        <w:rPr>
          <w:rFonts w:hint="eastAsia" w:ascii="宋体" w:hAnsi="宋体" w:cs="仿宋"/>
          <w:color w:val="auto"/>
          <w:sz w:val="24"/>
          <w:highlight w:val="none"/>
        </w:rPr>
        <w:t>后</w:t>
      </w:r>
      <w:r>
        <w:rPr>
          <w:rFonts w:hint="eastAsia" w:ascii="宋体" w:hAnsi="宋体" w:cs="仿宋"/>
          <w:color w:val="auto"/>
          <w:sz w:val="24"/>
          <w:highlight w:val="none"/>
          <w:lang w:val="zh-CN"/>
        </w:rPr>
        <w:t>报价有相同者，则采购人采取抽签的方式确定成交供应商。</w:t>
      </w:r>
    </w:p>
    <w:p w14:paraId="3B8682C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cs="仿宋"/>
          <w:color w:val="auto"/>
          <w:sz w:val="24"/>
          <w:highlight w:val="none"/>
          <w:lang w:val="zh-CN"/>
        </w:rPr>
      </w:pPr>
      <w:r>
        <w:rPr>
          <w:rFonts w:hint="eastAsia" w:ascii="宋体" w:hAnsi="宋体" w:cs="仿宋"/>
          <w:color w:val="auto"/>
          <w:sz w:val="24"/>
          <w:highlight w:val="none"/>
        </w:rPr>
        <w:t>资格审查</w:t>
      </w:r>
      <w:r>
        <w:rPr>
          <w:rFonts w:hint="eastAsia" w:ascii="宋体" w:hAnsi="宋体" w:cs="仿宋"/>
          <w:color w:val="auto"/>
          <w:sz w:val="24"/>
          <w:highlight w:val="none"/>
          <w:lang w:val="zh-CN"/>
        </w:rPr>
        <w:t>评审结束后进入最后报价环节，最后报价将作为评审价。所有的响应供应商须在</w:t>
      </w:r>
      <w:r>
        <w:rPr>
          <w:rFonts w:hint="eastAsia" w:ascii="宋体" w:hAnsi="宋体" w:cs="仿宋"/>
          <w:color w:val="auto"/>
          <w:sz w:val="24"/>
          <w:highlight w:val="none"/>
          <w:lang w:val="en-US" w:eastAsia="zh-CN"/>
        </w:rPr>
        <w:t>20</w:t>
      </w:r>
      <w:r>
        <w:rPr>
          <w:rFonts w:hint="eastAsia" w:ascii="宋体" w:hAnsi="宋体" w:cs="仿宋"/>
          <w:color w:val="auto"/>
          <w:sz w:val="24"/>
          <w:highlight w:val="none"/>
          <w:lang w:val="zh-CN"/>
        </w:rPr>
        <w:t>分钟内填写并提交最后报价，未在规定时间内提交最后报价的，视作无效响应处理。</w:t>
      </w:r>
    </w:p>
    <w:p w14:paraId="66D9126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cs="仿宋"/>
          <w:color w:val="auto"/>
          <w:sz w:val="24"/>
          <w:highlight w:val="none"/>
          <w:lang w:val="zh-CN"/>
        </w:rPr>
      </w:pPr>
      <w:r>
        <w:rPr>
          <w:rFonts w:hint="eastAsia" w:ascii="宋体" w:hAnsi="宋体" w:cs="仿宋"/>
          <w:color w:val="auto"/>
          <w:sz w:val="24"/>
          <w:highlight w:val="none"/>
          <w:lang w:val="zh-CN"/>
        </w:rPr>
        <w:t>当成交供应商放弃中标、因不可抗力不能履行合同、不按照谈判文件要求提交履约保证金，或者被查实存在影响中标结果的违法行为等情形，不符合中标条件的，由第二中标候选人中标，采购人也可依法重新招标。</w:t>
      </w:r>
    </w:p>
    <w:p w14:paraId="5394EE3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Fonts w:hint="eastAsia" w:ascii="宋体" w:hAnsi="宋体" w:eastAsia="宋体" w:cs="仿宋"/>
          <w:b/>
          <w:bCs/>
          <w:color w:val="auto"/>
          <w:sz w:val="24"/>
          <w:highlight w:val="none"/>
          <w:lang w:val="zh-CN"/>
        </w:rPr>
      </w:pPr>
      <w:r>
        <w:rPr>
          <w:rFonts w:hint="eastAsia" w:ascii="宋体" w:hAnsi="宋体" w:cs="仿宋"/>
          <w:b/>
          <w:bCs/>
          <w:color w:val="auto"/>
          <w:sz w:val="24"/>
          <w:highlight w:val="none"/>
          <w:lang w:val="en-US" w:eastAsia="zh-CN"/>
        </w:rPr>
        <w:t>十、</w:t>
      </w:r>
      <w:r>
        <w:rPr>
          <w:rFonts w:hint="eastAsia" w:ascii="宋体" w:hAnsi="宋体" w:eastAsia="宋体" w:cs="仿宋"/>
          <w:b/>
          <w:bCs/>
          <w:color w:val="auto"/>
          <w:sz w:val="24"/>
          <w:highlight w:val="none"/>
          <w:lang w:val="zh-CN"/>
        </w:rPr>
        <w:t>付款方式：</w:t>
      </w:r>
    </w:p>
    <w:p w14:paraId="2725E90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仿宋"/>
          <w:color w:val="auto"/>
          <w:sz w:val="24"/>
          <w:highlight w:val="none"/>
          <w:lang w:val="zh-CN" w:eastAsia="zh-CN"/>
        </w:rPr>
      </w:pPr>
      <w:r>
        <w:rPr>
          <w:rFonts w:hint="eastAsia" w:ascii="宋体" w:hAnsi="宋体" w:cs="仿宋"/>
          <w:color w:val="auto"/>
          <w:sz w:val="24"/>
          <w:highlight w:val="none"/>
          <w:lang w:val="zh-CN"/>
        </w:rPr>
        <w:t>结算价=中标单价*实际勘探面积。</w:t>
      </w:r>
    </w:p>
    <w:p w14:paraId="29E4CFF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仿宋"/>
          <w:color w:val="auto"/>
          <w:sz w:val="24"/>
          <w:highlight w:val="none"/>
          <w:lang w:val="zh-CN" w:eastAsia="zh-CN"/>
        </w:rPr>
      </w:pPr>
      <w:r>
        <w:rPr>
          <w:rFonts w:hint="eastAsia" w:ascii="宋体" w:hAnsi="宋体" w:cs="仿宋"/>
          <w:color w:val="auto"/>
          <w:sz w:val="24"/>
          <w:highlight w:val="none"/>
          <w:lang w:val="zh-CN"/>
        </w:rPr>
        <w:t>项目完成后，由采购人申请、省市文物主管部门组织专家组进行项目验收，若项目未能通过江苏省文物局验收而导致的整改、补勘探等系列工作责任和经费均由供应商负责，直至按合同约定完成本项目的采购任务并被专业机构认定有效。3.服务费用在项目验收通过后一次性付清。</w:t>
      </w:r>
    </w:p>
    <w:p w14:paraId="794F2AEF">
      <w:pPr>
        <w:snapToGrid w:val="0"/>
        <w:spacing w:line="360" w:lineRule="auto"/>
        <w:ind w:firstLine="480" w:firstLineChars="200"/>
        <w:rPr>
          <w:rFonts w:ascii="宋体" w:hAnsi="宋体" w:cs="仿宋"/>
          <w:color w:val="auto"/>
          <w:sz w:val="24"/>
          <w:highlight w:val="none"/>
          <w:lang w:val="zh-CN"/>
        </w:rPr>
      </w:pPr>
    </w:p>
    <w:p w14:paraId="1962FD5A">
      <w:pPr>
        <w:keepNext w:val="0"/>
        <w:keepLines w:val="0"/>
        <w:pageBreakBefore w:val="0"/>
        <w:widowControl w:val="0"/>
        <w:kinsoku/>
        <w:wordWrap/>
        <w:overflowPunct/>
        <w:topLinePunct w:val="0"/>
        <w:bidi w:val="0"/>
        <w:snapToGrid w:val="0"/>
        <w:spacing w:line="360" w:lineRule="auto"/>
        <w:ind w:firstLine="480" w:firstLineChars="200"/>
        <w:contextualSpacing/>
        <w:jc w:val="center"/>
        <w:textAlignment w:val="auto"/>
        <w:rPr>
          <w:rFonts w:ascii="宋体" w:hAnsi="宋体" w:cs="宋体"/>
          <w:b/>
          <w:bCs/>
          <w:color w:val="auto"/>
          <w:sz w:val="36"/>
          <w:szCs w:val="36"/>
          <w:highlight w:val="none"/>
          <w:lang w:val="zh-CN"/>
        </w:rPr>
      </w:pPr>
      <w:r>
        <w:rPr>
          <w:rFonts w:hint="eastAsia" w:ascii="宋体" w:hAnsi="宋体" w:cs="仿宋"/>
          <w:color w:val="auto"/>
          <w:sz w:val="24"/>
          <w:highlight w:val="none"/>
          <w:lang w:val="zh-CN"/>
        </w:rPr>
        <w:br w:type="page"/>
      </w:r>
      <w:r>
        <w:rPr>
          <w:rFonts w:hint="eastAsia" w:ascii="宋体" w:hAnsi="宋体" w:cs="宋体"/>
          <w:b/>
          <w:bCs/>
          <w:color w:val="auto"/>
          <w:sz w:val="36"/>
          <w:szCs w:val="36"/>
          <w:highlight w:val="none"/>
          <w:lang w:val="zh-CN"/>
        </w:rPr>
        <w:t>第四部分  评审方法和评审标准</w:t>
      </w:r>
    </w:p>
    <w:p w14:paraId="56896D84">
      <w:pPr>
        <w:pStyle w:val="63"/>
        <w:keepNext w:val="0"/>
        <w:keepLines w:val="0"/>
        <w:pageBreakBefore w:val="0"/>
        <w:widowControl w:val="0"/>
        <w:kinsoku/>
        <w:wordWrap/>
        <w:overflowPunct/>
        <w:topLinePunct w:val="0"/>
        <w:bidi w:val="0"/>
        <w:adjustRightInd w:val="0"/>
        <w:snapToGrid w:val="0"/>
        <w:spacing w:line="360" w:lineRule="auto"/>
        <w:ind w:left="0" w:right="0" w:firstLine="482" w:firstLineChars="200"/>
        <w:contextualSpacing/>
        <w:textAlignment w:val="auto"/>
        <w:rPr>
          <w:rFonts w:ascii="宋体" w:eastAsia="宋体" w:cs="仿宋"/>
          <w:b/>
          <w:color w:val="auto"/>
          <w:kern w:val="0"/>
          <w:sz w:val="24"/>
          <w:szCs w:val="24"/>
          <w:highlight w:val="none"/>
        </w:rPr>
      </w:pPr>
      <w:r>
        <w:rPr>
          <w:rFonts w:hint="eastAsia" w:ascii="宋体" w:eastAsia="宋体" w:cs="仿宋"/>
          <w:b/>
          <w:color w:val="auto"/>
          <w:kern w:val="0"/>
          <w:sz w:val="24"/>
          <w:szCs w:val="24"/>
          <w:highlight w:val="none"/>
          <w:lang w:val="en-US" w:eastAsia="zh-CN"/>
        </w:rPr>
        <w:t>一、组织竞谈活动</w:t>
      </w:r>
    </w:p>
    <w:p w14:paraId="6848362F">
      <w:pPr>
        <w:pStyle w:val="63"/>
        <w:keepNext w:val="0"/>
        <w:keepLines w:val="0"/>
        <w:pageBreakBefore w:val="0"/>
        <w:widowControl w:val="0"/>
        <w:kinsoku/>
        <w:wordWrap/>
        <w:overflowPunct/>
        <w:topLinePunct w:val="0"/>
        <w:bidi w:val="0"/>
        <w:adjustRightInd w:val="0"/>
        <w:snapToGrid w:val="0"/>
        <w:spacing w:line="360" w:lineRule="auto"/>
        <w:ind w:left="0" w:right="0" w:firstLine="482" w:firstLineChars="200"/>
        <w:contextualSpacing/>
        <w:textAlignment w:val="auto"/>
        <w:rPr>
          <w:rFonts w:ascii="宋体" w:eastAsia="宋体" w:cs="宋体"/>
          <w:color w:val="auto"/>
          <w:kern w:val="0"/>
          <w:sz w:val="24"/>
          <w:szCs w:val="24"/>
          <w:highlight w:val="none"/>
          <w:lang w:val="zh-CN"/>
        </w:rPr>
      </w:pPr>
      <w:r>
        <w:rPr>
          <w:rFonts w:hint="eastAsia" w:ascii="宋体" w:eastAsia="宋体" w:cs="宋体"/>
          <w:b/>
          <w:color w:val="auto"/>
          <w:kern w:val="0"/>
          <w:sz w:val="24"/>
          <w:szCs w:val="24"/>
          <w:highlight w:val="none"/>
          <w:lang w:val="zh-CN"/>
        </w:rPr>
        <w:t>1、成立竞争性谈判小组。</w:t>
      </w:r>
      <w:r>
        <w:rPr>
          <w:rFonts w:hint="eastAsia" w:ascii="宋体" w:eastAsia="宋体" w:cs="宋体"/>
          <w:color w:val="auto"/>
          <w:kern w:val="0"/>
          <w:sz w:val="24"/>
          <w:szCs w:val="24"/>
          <w:highlight w:val="none"/>
          <w:lang w:val="zh-CN"/>
        </w:rPr>
        <w:t>竞争性谈判小组由采购人代表和评审专家共3人以上单数组成，其中评审专家人数不得少于竞争性谈判小组成员总数的2/3。采购人不得以评审专家身份参加本部门或本单位采购项目的评审。</w:t>
      </w:r>
    </w:p>
    <w:p w14:paraId="0B1A994E">
      <w:pPr>
        <w:pStyle w:val="63"/>
        <w:keepNext w:val="0"/>
        <w:keepLines w:val="0"/>
        <w:pageBreakBefore w:val="0"/>
        <w:widowControl w:val="0"/>
        <w:kinsoku/>
        <w:wordWrap/>
        <w:overflowPunct/>
        <w:topLinePunct w:val="0"/>
        <w:bidi w:val="0"/>
        <w:adjustRightInd w:val="0"/>
        <w:snapToGrid w:val="0"/>
        <w:spacing w:line="360" w:lineRule="auto"/>
        <w:ind w:left="0" w:right="0" w:firstLine="480" w:firstLineChars="200"/>
        <w:contextualSpacing/>
        <w:textAlignment w:val="auto"/>
        <w:rPr>
          <w:rFonts w:ascii="宋体" w:eastAsia="宋体" w:cs="宋体"/>
          <w:color w:val="auto"/>
          <w:kern w:val="0"/>
          <w:sz w:val="24"/>
          <w:szCs w:val="24"/>
          <w:highlight w:val="none"/>
          <w:lang w:val="zh-CN"/>
        </w:rPr>
      </w:pPr>
      <w:r>
        <w:rPr>
          <w:rFonts w:hint="eastAsia" w:ascii="宋体" w:eastAsia="宋体" w:cs="宋体"/>
          <w:color w:val="auto"/>
          <w:kern w:val="0"/>
          <w:sz w:val="24"/>
          <w:szCs w:val="24"/>
          <w:highlight w:val="none"/>
          <w:lang w:val="zh-CN"/>
        </w:rPr>
        <w:t>达到公开招标数额标准的货物或者服务采购项目，或者达到招标规模标准的政府采购工程，经监管部门批准后采用竞争性谈判采购方式的，竞争性谈判小组应当由5人以上单数组成。</w:t>
      </w:r>
    </w:p>
    <w:p w14:paraId="09B0CCA1">
      <w:pPr>
        <w:pStyle w:val="63"/>
        <w:keepNext w:val="0"/>
        <w:keepLines w:val="0"/>
        <w:pageBreakBefore w:val="0"/>
        <w:widowControl w:val="0"/>
        <w:kinsoku/>
        <w:wordWrap/>
        <w:overflowPunct/>
        <w:topLinePunct w:val="0"/>
        <w:bidi w:val="0"/>
        <w:adjustRightInd w:val="0"/>
        <w:snapToGrid w:val="0"/>
        <w:spacing w:line="360" w:lineRule="auto"/>
        <w:ind w:left="0" w:right="0" w:firstLine="480" w:firstLineChars="200"/>
        <w:contextualSpacing/>
        <w:textAlignment w:val="auto"/>
        <w:rPr>
          <w:rFonts w:ascii="宋体" w:eastAsia="宋体" w:cs="宋体"/>
          <w:color w:val="auto"/>
          <w:kern w:val="0"/>
          <w:sz w:val="24"/>
          <w:szCs w:val="24"/>
          <w:highlight w:val="none"/>
          <w:lang w:val="zh-CN"/>
        </w:rPr>
      </w:pPr>
      <w:r>
        <w:rPr>
          <w:rFonts w:hint="eastAsia" w:ascii="宋体" w:eastAsia="宋体" w:cs="宋体"/>
          <w:color w:val="auto"/>
          <w:kern w:val="0"/>
          <w:sz w:val="24"/>
          <w:szCs w:val="24"/>
          <w:highlight w:val="none"/>
          <w:lang w:val="zh-CN"/>
        </w:rPr>
        <w:t>采用竞争性谈判的政府采购项目，评审专家应当从政府采购评审专家库内相关专业的专家名单中随机抽取。技术复杂、专业性强的竞争性谈判采购项目，通过随机方式难以确定合适的评审专家的，经主管预算单位同意，可以自行选定评审专家。技术复杂、专业性强的竞争性谈判采购项目，评审专家中应当包含1名法律专家。</w:t>
      </w:r>
    </w:p>
    <w:p w14:paraId="34DA8BDA">
      <w:pPr>
        <w:pStyle w:val="63"/>
        <w:keepNext w:val="0"/>
        <w:keepLines w:val="0"/>
        <w:pageBreakBefore w:val="0"/>
        <w:widowControl w:val="0"/>
        <w:kinsoku/>
        <w:wordWrap/>
        <w:overflowPunct/>
        <w:topLinePunct w:val="0"/>
        <w:bidi w:val="0"/>
        <w:adjustRightInd w:val="0"/>
        <w:snapToGrid w:val="0"/>
        <w:spacing w:line="360" w:lineRule="auto"/>
        <w:ind w:left="0" w:right="0" w:firstLine="482" w:firstLineChars="200"/>
        <w:contextualSpacing/>
        <w:textAlignment w:val="auto"/>
        <w:rPr>
          <w:rFonts w:ascii="宋体" w:eastAsia="宋体" w:cs="宋体"/>
          <w:b/>
          <w:color w:val="auto"/>
          <w:kern w:val="0"/>
          <w:sz w:val="24"/>
          <w:szCs w:val="24"/>
          <w:highlight w:val="none"/>
          <w:lang w:val="zh-CN"/>
        </w:rPr>
      </w:pPr>
      <w:r>
        <w:rPr>
          <w:rFonts w:hint="eastAsia" w:ascii="宋体" w:eastAsia="宋体" w:cs="宋体"/>
          <w:b/>
          <w:color w:val="auto"/>
          <w:kern w:val="0"/>
          <w:sz w:val="24"/>
          <w:szCs w:val="24"/>
          <w:highlight w:val="none"/>
          <w:lang w:val="zh-CN"/>
        </w:rPr>
        <w:t>2、竞争性谈判小组的职责：</w:t>
      </w:r>
    </w:p>
    <w:p w14:paraId="145A4426">
      <w:pPr>
        <w:pStyle w:val="63"/>
        <w:keepNext w:val="0"/>
        <w:keepLines w:val="0"/>
        <w:pageBreakBefore w:val="0"/>
        <w:widowControl w:val="0"/>
        <w:kinsoku/>
        <w:wordWrap/>
        <w:overflowPunct/>
        <w:topLinePunct w:val="0"/>
        <w:bidi w:val="0"/>
        <w:adjustRightInd w:val="0"/>
        <w:snapToGrid w:val="0"/>
        <w:spacing w:line="360" w:lineRule="auto"/>
        <w:ind w:left="0" w:right="0" w:firstLine="480" w:firstLineChars="200"/>
        <w:contextualSpacing/>
        <w:textAlignment w:val="auto"/>
        <w:rPr>
          <w:rFonts w:ascii="宋体" w:eastAsia="宋体" w:cs="宋体"/>
          <w:color w:val="auto"/>
          <w:kern w:val="0"/>
          <w:sz w:val="24"/>
          <w:szCs w:val="24"/>
          <w:highlight w:val="none"/>
          <w:lang w:val="zh-CN"/>
        </w:rPr>
      </w:pPr>
      <w:r>
        <w:rPr>
          <w:rFonts w:hint="eastAsia" w:ascii="宋体" w:eastAsia="宋体" w:cs="宋体"/>
          <w:color w:val="auto"/>
          <w:kern w:val="0"/>
          <w:sz w:val="24"/>
          <w:szCs w:val="24"/>
          <w:highlight w:val="none"/>
          <w:lang w:val="zh-CN"/>
        </w:rPr>
        <w:t>确认或者制定谈判文件；从符合相应资格条件的供应商名单中确定不少于3家的供应商参加谈判；审查供应商的投标文件并作出评价；要求供应商解释或者澄清其投标文件；编写评审报告；告知采购人、代理机构在评审过程中发现的供应商的违法违规行为。</w:t>
      </w:r>
    </w:p>
    <w:p w14:paraId="3F5F9AF4">
      <w:pPr>
        <w:pStyle w:val="63"/>
        <w:keepNext w:val="0"/>
        <w:keepLines w:val="0"/>
        <w:pageBreakBefore w:val="0"/>
        <w:widowControl w:val="0"/>
        <w:kinsoku/>
        <w:wordWrap/>
        <w:overflowPunct/>
        <w:topLinePunct w:val="0"/>
        <w:bidi w:val="0"/>
        <w:adjustRightInd w:val="0"/>
        <w:snapToGrid w:val="0"/>
        <w:spacing w:line="360" w:lineRule="auto"/>
        <w:ind w:left="0" w:right="0" w:firstLine="482" w:firstLineChars="200"/>
        <w:contextualSpacing/>
        <w:textAlignment w:val="auto"/>
        <w:rPr>
          <w:rFonts w:ascii="宋体" w:eastAsia="宋体" w:cs="宋体"/>
          <w:b/>
          <w:color w:val="auto"/>
          <w:kern w:val="0"/>
          <w:sz w:val="24"/>
          <w:szCs w:val="24"/>
          <w:highlight w:val="none"/>
          <w:lang w:val="zh-CN"/>
        </w:rPr>
      </w:pPr>
      <w:r>
        <w:rPr>
          <w:rFonts w:hint="eastAsia" w:ascii="宋体" w:eastAsia="宋体" w:cs="宋体"/>
          <w:b/>
          <w:color w:val="auto"/>
          <w:kern w:val="0"/>
          <w:sz w:val="24"/>
          <w:szCs w:val="24"/>
          <w:highlight w:val="none"/>
          <w:lang w:val="zh-CN"/>
        </w:rPr>
        <w:t>3、竞争性谈判小组成员的义务：</w:t>
      </w:r>
    </w:p>
    <w:p w14:paraId="3B8012EA">
      <w:pPr>
        <w:pStyle w:val="63"/>
        <w:keepNext w:val="0"/>
        <w:keepLines w:val="0"/>
        <w:pageBreakBefore w:val="0"/>
        <w:widowControl w:val="0"/>
        <w:kinsoku/>
        <w:wordWrap/>
        <w:overflowPunct/>
        <w:topLinePunct w:val="0"/>
        <w:bidi w:val="0"/>
        <w:adjustRightInd w:val="0"/>
        <w:snapToGrid w:val="0"/>
        <w:spacing w:line="360" w:lineRule="auto"/>
        <w:ind w:left="0" w:right="0" w:firstLine="480" w:firstLineChars="200"/>
        <w:contextualSpacing/>
        <w:textAlignment w:val="auto"/>
        <w:rPr>
          <w:rFonts w:ascii="宋体" w:eastAsia="宋体" w:cs="宋体"/>
          <w:color w:val="auto"/>
          <w:kern w:val="0"/>
          <w:sz w:val="24"/>
          <w:szCs w:val="24"/>
          <w:highlight w:val="none"/>
          <w:lang w:val="zh-CN"/>
        </w:rPr>
      </w:pPr>
      <w:r>
        <w:rPr>
          <w:rFonts w:hint="eastAsia" w:ascii="宋体" w:eastAsia="宋体" w:cs="宋体"/>
          <w:color w:val="auto"/>
          <w:kern w:val="0"/>
          <w:sz w:val="24"/>
          <w:szCs w:val="24"/>
          <w:highlight w:val="none"/>
          <w:lang w:val="zh-CN"/>
        </w:rPr>
        <w:t>遵纪守法，客观、公正、廉洁地履行职责；根据采购文件的规定独立进行评审，对个人的评审意见承担法律责任；参与评审报告的起草；配合采购人、代理机构答复供应商提出的质疑；配合监管部门的投诉处理和监督检查工作。</w:t>
      </w:r>
    </w:p>
    <w:p w14:paraId="22124811">
      <w:pPr>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82" w:firstLineChars="200"/>
        <w:textAlignment w:val="auto"/>
        <w:rPr>
          <w:rFonts w:ascii="宋体" w:hAnsi="宋体" w:cs="仿宋"/>
          <w:b/>
          <w:color w:val="auto"/>
          <w:sz w:val="24"/>
          <w:highlight w:val="none"/>
        </w:rPr>
      </w:pPr>
      <w:r>
        <w:rPr>
          <w:rFonts w:hint="eastAsia" w:ascii="宋体" w:hAnsi="宋体" w:cs="仿宋"/>
          <w:b/>
          <w:color w:val="auto"/>
          <w:sz w:val="24"/>
          <w:highlight w:val="none"/>
        </w:rPr>
        <w:t>二、谈判程序、内容</w:t>
      </w:r>
    </w:p>
    <w:p w14:paraId="505030AD">
      <w:pPr>
        <w:keepNext w:val="0"/>
        <w:keepLines w:val="0"/>
        <w:pageBreakBefore w:val="0"/>
        <w:widowControl w:val="0"/>
        <w:kinsoku/>
        <w:wordWrap/>
        <w:overflowPunct/>
        <w:topLinePunct w:val="0"/>
        <w:bidi w:val="0"/>
        <w:adjustRightInd w:val="0"/>
        <w:snapToGrid w:val="0"/>
        <w:spacing w:line="360" w:lineRule="auto"/>
        <w:ind w:left="0" w:right="0" w:firstLine="480" w:firstLineChars="200"/>
        <w:contextualSpacing/>
        <w:textAlignment w:val="auto"/>
        <w:rPr>
          <w:rFonts w:ascii="宋体" w:hAnsi="宋体" w:cs="仿宋"/>
          <w:color w:val="auto"/>
          <w:sz w:val="24"/>
          <w:highlight w:val="none"/>
          <w:lang w:val="zh-CN"/>
        </w:rPr>
      </w:pPr>
      <w:r>
        <w:rPr>
          <w:rFonts w:hint="eastAsia" w:ascii="宋体" w:hAnsi="宋体" w:cs="仿宋"/>
          <w:color w:val="auto"/>
          <w:sz w:val="24"/>
          <w:highlight w:val="none"/>
          <w:lang w:val="zh-CN"/>
        </w:rPr>
        <w:t>谈判小组审查响应供应商资格，符合资格的供应商接受谈判小组的各轮谈判，在质量和服务相等的前提下，最后报价最低者为成交供应商。如最</w:t>
      </w:r>
      <w:r>
        <w:rPr>
          <w:rFonts w:hint="eastAsia" w:ascii="宋体" w:hAnsi="宋体" w:cs="仿宋"/>
          <w:color w:val="auto"/>
          <w:sz w:val="24"/>
          <w:highlight w:val="none"/>
        </w:rPr>
        <w:t>后</w:t>
      </w:r>
      <w:r>
        <w:rPr>
          <w:rFonts w:hint="eastAsia" w:ascii="宋体" w:hAnsi="宋体" w:cs="仿宋"/>
          <w:color w:val="auto"/>
          <w:sz w:val="24"/>
          <w:highlight w:val="none"/>
          <w:lang w:val="zh-CN"/>
        </w:rPr>
        <w:t>报价有相同者，则采购人采取抽签的方式确定成交供应商。</w:t>
      </w:r>
    </w:p>
    <w:p w14:paraId="5E5B017C">
      <w:pPr>
        <w:keepNext w:val="0"/>
        <w:keepLines w:val="0"/>
        <w:pageBreakBefore w:val="0"/>
        <w:widowControl w:val="0"/>
        <w:kinsoku/>
        <w:wordWrap/>
        <w:overflowPunct/>
        <w:topLinePunct w:val="0"/>
        <w:bidi w:val="0"/>
        <w:adjustRightInd w:val="0"/>
        <w:snapToGrid w:val="0"/>
        <w:spacing w:line="360" w:lineRule="auto"/>
        <w:ind w:left="0" w:right="0" w:firstLine="482" w:firstLineChars="200"/>
        <w:textAlignment w:val="auto"/>
        <w:rPr>
          <w:rFonts w:ascii="宋体" w:hAnsi="宋体" w:cs="仿宋"/>
          <w:b/>
          <w:bCs/>
          <w:color w:val="auto"/>
          <w:sz w:val="24"/>
          <w:highlight w:val="none"/>
          <w:lang w:val="zh-CN"/>
        </w:rPr>
      </w:pPr>
      <w:r>
        <w:rPr>
          <w:rFonts w:hint="eastAsia" w:ascii="宋体" w:hAnsi="宋体" w:cs="仿宋"/>
          <w:b/>
          <w:bCs/>
          <w:color w:val="auto"/>
          <w:sz w:val="24"/>
          <w:highlight w:val="none"/>
        </w:rPr>
        <w:t>资格审查</w:t>
      </w:r>
      <w:r>
        <w:rPr>
          <w:rFonts w:hint="eastAsia" w:ascii="宋体" w:hAnsi="宋体" w:cs="仿宋"/>
          <w:b/>
          <w:bCs/>
          <w:color w:val="auto"/>
          <w:sz w:val="24"/>
          <w:highlight w:val="none"/>
          <w:lang w:val="zh-CN"/>
        </w:rPr>
        <w:t>评审结束后进入最后报价环节，最后报价将作为评审价。所有的响应供应商须在</w:t>
      </w:r>
      <w:r>
        <w:rPr>
          <w:rFonts w:hint="eastAsia" w:ascii="宋体" w:hAnsi="宋体" w:cs="仿宋"/>
          <w:b/>
          <w:bCs/>
          <w:color w:val="auto"/>
          <w:sz w:val="24"/>
          <w:highlight w:val="none"/>
          <w:lang w:val="en-US" w:eastAsia="zh-CN"/>
        </w:rPr>
        <w:t>20</w:t>
      </w:r>
      <w:r>
        <w:rPr>
          <w:rFonts w:hint="eastAsia" w:ascii="宋体" w:hAnsi="宋体" w:cs="仿宋"/>
          <w:b/>
          <w:bCs/>
          <w:color w:val="auto"/>
          <w:sz w:val="24"/>
          <w:highlight w:val="none"/>
          <w:lang w:val="zh-CN"/>
        </w:rPr>
        <w:t>分钟内填写并提交最后报价，未在规定时间内提交最后报价的，视作无效响应处理。未在规定时间内提交最后报价或超过第一轮报价的，视作无效响应处理。</w:t>
      </w:r>
    </w:p>
    <w:p w14:paraId="404D1322">
      <w:pPr>
        <w:keepNext w:val="0"/>
        <w:keepLines w:val="0"/>
        <w:pageBreakBefore w:val="0"/>
        <w:widowControl w:val="0"/>
        <w:kinsoku/>
        <w:wordWrap/>
        <w:overflowPunct/>
        <w:topLinePunct w:val="0"/>
        <w:bidi w:val="0"/>
        <w:adjustRightInd w:val="0"/>
        <w:snapToGrid w:val="0"/>
        <w:spacing w:line="360" w:lineRule="auto"/>
        <w:ind w:left="0" w:right="0" w:firstLine="480" w:firstLineChars="200"/>
        <w:textAlignment w:val="auto"/>
        <w:rPr>
          <w:rFonts w:ascii="宋体" w:hAnsi="宋体" w:cs="仿宋"/>
          <w:color w:val="auto"/>
          <w:sz w:val="24"/>
          <w:highlight w:val="none"/>
          <w:lang w:val="zh-CN"/>
        </w:rPr>
      </w:pPr>
      <w:r>
        <w:rPr>
          <w:rFonts w:hint="eastAsia" w:ascii="宋体" w:hAnsi="宋体" w:cs="仿宋"/>
          <w:color w:val="auto"/>
          <w:sz w:val="24"/>
          <w:highlight w:val="none"/>
          <w:lang w:val="zh-CN"/>
        </w:rPr>
        <w:t>最后报价是供应商投标文件的有效组成部分，提交最后报价的供应商不得少于3家；只有符合《政府采购非招标采购方式管理暂行办法》第二十七条第二款规定情形的，提交最后报价的供应商可以为2家。</w:t>
      </w:r>
    </w:p>
    <w:p w14:paraId="6472DE71">
      <w:pPr>
        <w:keepNext w:val="0"/>
        <w:keepLines w:val="0"/>
        <w:pageBreakBefore w:val="0"/>
        <w:widowControl w:val="0"/>
        <w:kinsoku/>
        <w:wordWrap/>
        <w:overflowPunct/>
        <w:topLinePunct w:val="0"/>
        <w:bidi w:val="0"/>
        <w:adjustRightInd w:val="0"/>
        <w:snapToGrid w:val="0"/>
        <w:spacing w:line="360" w:lineRule="auto"/>
        <w:ind w:left="0" w:right="0" w:firstLine="480" w:firstLineChars="200"/>
        <w:textAlignment w:val="auto"/>
        <w:rPr>
          <w:rFonts w:ascii="宋体" w:hAnsi="宋体" w:cs="仿宋"/>
          <w:color w:val="auto"/>
          <w:sz w:val="24"/>
          <w:highlight w:val="none"/>
          <w:lang w:val="zh-CN"/>
        </w:rPr>
      </w:pPr>
      <w:r>
        <w:rPr>
          <w:rFonts w:hint="eastAsia" w:ascii="宋体" w:hAnsi="宋体" w:cs="仿宋"/>
          <w:color w:val="auto"/>
          <w:sz w:val="24"/>
          <w:highlight w:val="none"/>
          <w:lang w:val="zh-CN"/>
        </w:rPr>
        <w:t>各供应商最后报价结束后,如谈判小组认为最后最低的供应商的报价明显低于其自身成本，涉嫌恶意竞争，有可能影响商品质量和不能诚信履约的，则有权要求其在合理的时间内提供说明，必要时提交相关证明材料。若该供应商拒绝说明或未在规定期限内提供说明，或虽有书面说明但仍无法证明其报价合理性的，则谈判小组有权取消其谈判成交资格，按顺序由最后报价次低的供应商递补，以此类推。</w:t>
      </w:r>
    </w:p>
    <w:p w14:paraId="1505A7C4">
      <w:pPr>
        <w:keepNext w:val="0"/>
        <w:keepLines w:val="0"/>
        <w:pageBreakBefore w:val="0"/>
        <w:widowControl w:val="0"/>
        <w:kinsoku/>
        <w:wordWrap/>
        <w:overflowPunct/>
        <w:topLinePunct w:val="0"/>
        <w:bidi w:val="0"/>
        <w:adjustRightInd w:val="0"/>
        <w:snapToGrid w:val="0"/>
        <w:spacing w:line="360" w:lineRule="auto"/>
        <w:ind w:left="0" w:right="0" w:firstLine="480" w:firstLineChars="200"/>
        <w:textAlignment w:val="auto"/>
        <w:rPr>
          <w:rFonts w:ascii="宋体" w:hAnsi="宋体" w:cs="仿宋"/>
          <w:color w:val="auto"/>
          <w:sz w:val="24"/>
          <w:highlight w:val="none"/>
          <w:lang w:val="zh-CN"/>
        </w:rPr>
      </w:pPr>
      <w:r>
        <w:rPr>
          <w:rFonts w:hint="eastAsia" w:ascii="宋体" w:hAnsi="宋体" w:cs="仿宋"/>
          <w:color w:val="auto"/>
          <w:sz w:val="24"/>
          <w:highlight w:val="none"/>
          <w:lang w:val="zh-CN"/>
        </w:rPr>
        <w:t>评委在认真审阅投标文件的基础上，根据各投标文件的响应程度独立评判。</w:t>
      </w:r>
    </w:p>
    <w:p w14:paraId="28BF2ED4">
      <w:pPr>
        <w:keepNext w:val="0"/>
        <w:keepLines w:val="0"/>
        <w:pageBreakBefore w:val="0"/>
        <w:widowControl w:val="0"/>
        <w:kinsoku/>
        <w:wordWrap/>
        <w:overflowPunct/>
        <w:topLinePunct w:val="0"/>
        <w:bidi w:val="0"/>
        <w:adjustRightInd w:val="0"/>
        <w:snapToGrid w:val="0"/>
        <w:spacing w:line="360" w:lineRule="auto"/>
        <w:ind w:left="0" w:right="0" w:firstLine="480" w:firstLineChars="200"/>
        <w:textAlignment w:val="auto"/>
        <w:rPr>
          <w:rFonts w:ascii="宋体" w:hAnsi="宋体" w:cs="仿宋"/>
          <w:color w:val="auto"/>
          <w:sz w:val="24"/>
          <w:highlight w:val="none"/>
          <w:lang w:val="zh-CN"/>
        </w:rPr>
      </w:pPr>
      <w:r>
        <w:rPr>
          <w:rFonts w:hint="eastAsia" w:ascii="宋体" w:hAnsi="宋体" w:cs="仿宋"/>
          <w:color w:val="auto"/>
          <w:sz w:val="24"/>
          <w:highlight w:val="none"/>
          <w:lang w:val="zh-CN"/>
        </w:rPr>
        <w:t>（一）谈判小组对供应商资格进行审查。</w:t>
      </w:r>
    </w:p>
    <w:p w14:paraId="0347A7AE">
      <w:pPr>
        <w:keepNext w:val="0"/>
        <w:keepLines w:val="0"/>
        <w:pageBreakBefore w:val="0"/>
        <w:widowControl w:val="0"/>
        <w:kinsoku/>
        <w:wordWrap/>
        <w:overflowPunct/>
        <w:topLinePunct w:val="0"/>
        <w:bidi w:val="0"/>
        <w:adjustRightInd w:val="0"/>
        <w:snapToGrid w:val="0"/>
        <w:spacing w:line="360" w:lineRule="auto"/>
        <w:ind w:left="0" w:right="0" w:firstLine="480" w:firstLineChars="200"/>
        <w:textAlignment w:val="auto"/>
        <w:rPr>
          <w:rFonts w:ascii="宋体" w:hAnsi="宋体" w:cs="仿宋"/>
          <w:color w:val="auto"/>
          <w:sz w:val="24"/>
          <w:highlight w:val="none"/>
          <w:lang w:val="zh-CN"/>
        </w:rPr>
      </w:pPr>
      <w:r>
        <w:rPr>
          <w:rFonts w:hint="eastAsia" w:ascii="宋体" w:hAnsi="宋体" w:cs="仿宋"/>
          <w:color w:val="auto"/>
          <w:sz w:val="24"/>
          <w:highlight w:val="none"/>
          <w:lang w:val="zh-CN"/>
        </w:rPr>
        <w:t>供应商资格不合格的，其投标文件判定为无效投标文件。</w:t>
      </w:r>
    </w:p>
    <w:p w14:paraId="71CF9FCA">
      <w:pPr>
        <w:keepNext w:val="0"/>
        <w:keepLines w:val="0"/>
        <w:pageBreakBefore w:val="0"/>
        <w:widowControl w:val="0"/>
        <w:kinsoku/>
        <w:wordWrap/>
        <w:overflowPunct/>
        <w:topLinePunct w:val="0"/>
        <w:bidi w:val="0"/>
        <w:adjustRightInd w:val="0"/>
        <w:snapToGrid w:val="0"/>
        <w:spacing w:line="360" w:lineRule="auto"/>
        <w:ind w:left="0" w:right="0" w:firstLine="480" w:firstLineChars="200"/>
        <w:textAlignment w:val="auto"/>
        <w:rPr>
          <w:rFonts w:ascii="宋体" w:hAnsi="宋体" w:cs="仿宋"/>
          <w:color w:val="auto"/>
          <w:sz w:val="24"/>
          <w:highlight w:val="none"/>
          <w:lang w:val="zh-CN"/>
        </w:rPr>
      </w:pPr>
      <w:r>
        <w:rPr>
          <w:rFonts w:hint="eastAsia" w:ascii="宋体" w:hAnsi="宋体" w:cs="仿宋"/>
          <w:color w:val="auto"/>
          <w:sz w:val="24"/>
          <w:highlight w:val="none"/>
          <w:lang w:val="zh-CN"/>
        </w:rPr>
        <w:t>（二）谈判小组对符合资格供应商的投标文件进行符合性审查。</w:t>
      </w:r>
    </w:p>
    <w:p w14:paraId="79073DBF">
      <w:pPr>
        <w:keepNext w:val="0"/>
        <w:keepLines w:val="0"/>
        <w:pageBreakBefore w:val="0"/>
        <w:widowControl w:val="0"/>
        <w:kinsoku/>
        <w:wordWrap/>
        <w:overflowPunct/>
        <w:topLinePunct w:val="0"/>
        <w:bidi w:val="0"/>
        <w:adjustRightInd w:val="0"/>
        <w:snapToGrid w:val="0"/>
        <w:spacing w:line="360" w:lineRule="auto"/>
        <w:ind w:left="0" w:right="0" w:firstLine="480" w:firstLineChars="200"/>
        <w:textAlignment w:val="auto"/>
        <w:rPr>
          <w:rFonts w:ascii="宋体" w:hAnsi="宋体" w:cs="仿宋"/>
          <w:color w:val="auto"/>
          <w:sz w:val="24"/>
          <w:highlight w:val="none"/>
          <w:lang w:val="zh-CN"/>
        </w:rPr>
      </w:pPr>
      <w:r>
        <w:rPr>
          <w:rFonts w:hint="eastAsia" w:ascii="宋体" w:hAnsi="宋体" w:cs="仿宋"/>
          <w:color w:val="auto"/>
          <w:sz w:val="24"/>
          <w:highlight w:val="none"/>
          <w:lang w:val="zh-CN"/>
        </w:rPr>
        <w:t>未通过符合性审查的投标文件，将被判为不满足谈判文件实质性要求。</w:t>
      </w:r>
    </w:p>
    <w:p w14:paraId="3F1B55FC">
      <w:pPr>
        <w:keepNext w:val="0"/>
        <w:keepLines w:val="0"/>
        <w:pageBreakBefore w:val="0"/>
        <w:widowControl w:val="0"/>
        <w:kinsoku/>
        <w:wordWrap/>
        <w:overflowPunct/>
        <w:topLinePunct w:val="0"/>
        <w:bidi w:val="0"/>
        <w:adjustRightInd w:val="0"/>
        <w:snapToGrid w:val="0"/>
        <w:spacing w:line="360" w:lineRule="auto"/>
        <w:ind w:left="0" w:right="0" w:firstLine="480" w:firstLineChars="200"/>
        <w:textAlignment w:val="auto"/>
        <w:rPr>
          <w:rFonts w:hint="eastAsia" w:ascii="宋体" w:hAnsi="宋体" w:eastAsia="宋体" w:cs="宋体"/>
          <w:b w:val="0"/>
          <w:bCs w:val="0"/>
          <w:color w:val="auto"/>
          <w:sz w:val="24"/>
          <w:highlight w:val="none"/>
          <w:lang w:val="zh-CN"/>
        </w:rPr>
      </w:pPr>
      <w:r>
        <w:rPr>
          <w:rFonts w:hint="eastAsia" w:ascii="宋体" w:hAnsi="宋体" w:eastAsia="宋体" w:cs="宋体"/>
          <w:b w:val="0"/>
          <w:bCs w:val="0"/>
          <w:color w:val="auto"/>
          <w:sz w:val="24"/>
          <w:highlight w:val="none"/>
          <w:lang w:val="zh-CN"/>
        </w:rPr>
        <w:t>（三）政府采购政策功能落实</w:t>
      </w:r>
    </w:p>
    <w:p w14:paraId="0908376D">
      <w:pPr>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80" w:firstLineChars="200"/>
        <w:textAlignment w:val="auto"/>
        <w:rPr>
          <w:rFonts w:hint="eastAsia" w:ascii="宋体" w:hAnsi="宋体" w:cs="仿宋"/>
          <w:b w:val="0"/>
          <w:bCs w:val="0"/>
          <w:color w:val="auto"/>
          <w:sz w:val="24"/>
          <w:highlight w:val="none"/>
          <w:lang w:val="zh-CN"/>
        </w:rPr>
      </w:pPr>
      <w:r>
        <w:rPr>
          <w:rFonts w:hint="eastAsia" w:ascii="宋体" w:hAnsi="宋体" w:cs="仿宋"/>
          <w:b w:val="0"/>
          <w:bCs w:val="0"/>
          <w:color w:val="auto"/>
          <w:sz w:val="24"/>
          <w:highlight w:val="none"/>
          <w:lang w:val="zh-CN"/>
        </w:rPr>
        <w:t>1.专门面向中小企业采购的项目或者采购包，不再执行价格评审优惠的扶持政策。</w:t>
      </w:r>
    </w:p>
    <w:p w14:paraId="71E3FCA3">
      <w:pPr>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80" w:firstLineChars="200"/>
        <w:textAlignment w:val="auto"/>
        <w:rPr>
          <w:rFonts w:hint="eastAsia" w:ascii="宋体" w:hAnsi="宋体" w:cs="仿宋"/>
          <w:b w:val="0"/>
          <w:bCs w:val="0"/>
          <w:color w:val="auto"/>
          <w:sz w:val="24"/>
          <w:highlight w:val="none"/>
          <w:lang w:val="zh-CN"/>
        </w:rPr>
      </w:pPr>
      <w:r>
        <w:rPr>
          <w:rFonts w:hint="eastAsia" w:ascii="宋体" w:hAnsi="宋体" w:cs="仿宋"/>
          <w:b w:val="0"/>
          <w:bCs w:val="0"/>
          <w:color w:val="auto"/>
          <w:sz w:val="24"/>
          <w:highlight w:val="none"/>
          <w:lang w:val="zh-CN"/>
        </w:rPr>
        <w:t>2.非专门面向中小企业采购的项目或者采购包，执行以下价格评审优惠的扶持政策。</w:t>
      </w:r>
    </w:p>
    <w:p w14:paraId="219F2509">
      <w:pPr>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80" w:firstLineChars="200"/>
        <w:textAlignment w:val="auto"/>
        <w:rPr>
          <w:rFonts w:hint="eastAsia" w:ascii="宋体" w:hAnsi="宋体" w:cs="仿宋"/>
          <w:b w:val="0"/>
          <w:bCs w:val="0"/>
          <w:color w:val="auto"/>
          <w:sz w:val="24"/>
          <w:highlight w:val="none"/>
          <w:lang w:val="zh-CN"/>
        </w:rPr>
      </w:pPr>
      <w:r>
        <w:rPr>
          <w:rFonts w:hint="eastAsia" w:ascii="宋体" w:hAnsi="宋体" w:cs="仿宋"/>
          <w:b w:val="0"/>
          <w:bCs w:val="0"/>
          <w:color w:val="auto"/>
          <w:sz w:val="24"/>
          <w:highlight w:val="none"/>
          <w:lang w:val="zh-CN"/>
        </w:rPr>
        <w:t>（1）小微型企业价格扣除：</w:t>
      </w:r>
    </w:p>
    <w:p w14:paraId="778D892E">
      <w:pPr>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80" w:firstLineChars="200"/>
        <w:textAlignment w:val="auto"/>
        <w:rPr>
          <w:rFonts w:hint="eastAsia" w:ascii="宋体" w:hAnsi="宋体" w:cs="仿宋"/>
          <w:b w:val="0"/>
          <w:bCs w:val="0"/>
          <w:color w:val="auto"/>
          <w:sz w:val="24"/>
          <w:highlight w:val="none"/>
          <w:lang w:val="zh-CN"/>
        </w:rPr>
      </w:pPr>
      <w:r>
        <w:rPr>
          <w:rFonts w:hint="eastAsia" w:ascii="宋体" w:hAnsi="宋体" w:cs="仿宋"/>
          <w:b w:val="0"/>
          <w:bCs w:val="0"/>
          <w:color w:val="auto"/>
          <w:sz w:val="24"/>
          <w:highlight w:val="none"/>
          <w:lang w:val="zh-CN"/>
        </w:rPr>
        <w:fldChar w:fldCharType="begin"/>
      </w:r>
      <w:r>
        <w:rPr>
          <w:rFonts w:hint="eastAsia" w:ascii="宋体" w:hAnsi="宋体" w:cs="仿宋"/>
          <w:b w:val="0"/>
          <w:bCs w:val="0"/>
          <w:color w:val="auto"/>
          <w:sz w:val="24"/>
          <w:highlight w:val="none"/>
          <w:lang w:val="zh-CN"/>
        </w:rPr>
        <w:instrText xml:space="preserve"> eq \o\ac(○,1)</w:instrText>
      </w:r>
      <w:r>
        <w:rPr>
          <w:rFonts w:hint="eastAsia" w:ascii="宋体" w:hAnsi="宋体" w:cs="仿宋"/>
          <w:b w:val="0"/>
          <w:bCs w:val="0"/>
          <w:color w:val="auto"/>
          <w:sz w:val="24"/>
          <w:highlight w:val="none"/>
          <w:lang w:val="zh-CN"/>
        </w:rPr>
        <w:fldChar w:fldCharType="end"/>
      </w:r>
      <w:r>
        <w:rPr>
          <w:rFonts w:hint="eastAsia" w:ascii="宋体" w:hAnsi="宋体" w:cs="仿宋"/>
          <w:b w:val="0"/>
          <w:bCs w:val="0"/>
          <w:color w:val="auto"/>
          <w:sz w:val="24"/>
          <w:highlight w:val="none"/>
          <w:lang w:val="zh-CN"/>
        </w:rPr>
        <w:t>对小型和微型企业产品给予10%的扣除价格，用扣除后的价格参与评审。</w:t>
      </w:r>
    </w:p>
    <w:p w14:paraId="33111D58">
      <w:pPr>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80" w:firstLineChars="200"/>
        <w:textAlignment w:val="auto"/>
        <w:rPr>
          <w:rFonts w:hint="eastAsia" w:ascii="宋体" w:hAnsi="宋体" w:cs="仿宋"/>
          <w:b w:val="0"/>
          <w:bCs w:val="0"/>
          <w:color w:val="auto"/>
          <w:sz w:val="24"/>
          <w:highlight w:val="none"/>
          <w:lang w:val="zh-CN"/>
        </w:rPr>
      </w:pPr>
      <w:r>
        <w:rPr>
          <w:rFonts w:hint="eastAsia" w:ascii="宋体" w:hAnsi="宋体" w:cs="仿宋"/>
          <w:b w:val="0"/>
          <w:bCs w:val="0"/>
          <w:color w:val="auto"/>
          <w:sz w:val="24"/>
          <w:highlight w:val="none"/>
          <w:lang w:val="zh-CN"/>
        </w:rPr>
        <w:fldChar w:fldCharType="begin"/>
      </w:r>
      <w:r>
        <w:rPr>
          <w:rFonts w:hint="eastAsia" w:ascii="宋体" w:hAnsi="宋体" w:cs="仿宋"/>
          <w:b w:val="0"/>
          <w:bCs w:val="0"/>
          <w:color w:val="auto"/>
          <w:sz w:val="24"/>
          <w:highlight w:val="none"/>
          <w:lang w:val="zh-CN"/>
        </w:rPr>
        <w:instrText xml:space="preserve"> eq \o\ac(○,2)</w:instrText>
      </w:r>
      <w:r>
        <w:rPr>
          <w:rFonts w:hint="eastAsia" w:ascii="宋体" w:hAnsi="宋体" w:cs="仿宋"/>
          <w:b w:val="0"/>
          <w:bCs w:val="0"/>
          <w:color w:val="auto"/>
          <w:sz w:val="24"/>
          <w:highlight w:val="none"/>
          <w:lang w:val="zh-CN"/>
        </w:rPr>
        <w:fldChar w:fldCharType="end"/>
      </w:r>
      <w:r>
        <w:rPr>
          <w:rFonts w:hint="eastAsia" w:ascii="宋体" w:hAnsi="宋体" w:cs="仿宋"/>
          <w:b w:val="0"/>
          <w:bCs w:val="0"/>
          <w:color w:val="auto"/>
          <w:sz w:val="24"/>
          <w:highlight w:val="none"/>
          <w:lang w:val="zh-CN"/>
        </w:rPr>
        <w:t>供应商需按照《政府采购促进中小企业发展管理办法》（财库〔2020〕46号）的规定提供相应的《中小企业声明函》。</w:t>
      </w:r>
    </w:p>
    <w:p w14:paraId="37466FF2">
      <w:pPr>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80" w:firstLineChars="200"/>
        <w:textAlignment w:val="auto"/>
        <w:rPr>
          <w:rFonts w:hint="eastAsia" w:ascii="宋体" w:hAnsi="宋体" w:cs="仿宋"/>
          <w:b w:val="0"/>
          <w:bCs w:val="0"/>
          <w:color w:val="auto"/>
          <w:sz w:val="24"/>
          <w:highlight w:val="none"/>
          <w:lang w:val="zh-CN"/>
        </w:rPr>
      </w:pPr>
      <w:r>
        <w:rPr>
          <w:rFonts w:hint="eastAsia" w:ascii="宋体" w:hAnsi="宋体" w:cs="仿宋"/>
          <w:b w:val="0"/>
          <w:bCs w:val="0"/>
          <w:color w:val="auto"/>
          <w:sz w:val="24"/>
          <w:highlight w:val="none"/>
          <w:lang w:val="zh-CN"/>
        </w:rPr>
        <w:fldChar w:fldCharType="begin"/>
      </w:r>
      <w:r>
        <w:rPr>
          <w:rFonts w:hint="eastAsia" w:ascii="宋体" w:hAnsi="宋体" w:cs="仿宋"/>
          <w:b w:val="0"/>
          <w:bCs w:val="0"/>
          <w:color w:val="auto"/>
          <w:sz w:val="24"/>
          <w:highlight w:val="none"/>
          <w:lang w:val="zh-CN"/>
        </w:rPr>
        <w:instrText xml:space="preserve"> eq \o\ac(○,3)</w:instrText>
      </w:r>
      <w:r>
        <w:rPr>
          <w:rFonts w:hint="eastAsia" w:ascii="宋体" w:hAnsi="宋体" w:cs="仿宋"/>
          <w:b w:val="0"/>
          <w:bCs w:val="0"/>
          <w:color w:val="auto"/>
          <w:sz w:val="24"/>
          <w:highlight w:val="none"/>
          <w:lang w:val="zh-CN"/>
        </w:rPr>
        <w:fldChar w:fldCharType="end"/>
      </w:r>
      <w:r>
        <w:rPr>
          <w:rFonts w:hint="eastAsia" w:ascii="宋体" w:hAnsi="宋体" w:cs="仿宋"/>
          <w:b w:val="0"/>
          <w:bCs w:val="0"/>
          <w:color w:val="auto"/>
          <w:sz w:val="24"/>
          <w:highlight w:val="none"/>
          <w:lang w:val="zh-CN"/>
        </w:rPr>
        <w:t>企业标准请参照《关于印发中小企业划型标准规定的通知》（工信部联企业〔2011〕300号）文件规定自行填写。</w:t>
      </w:r>
    </w:p>
    <w:p w14:paraId="7755EED1">
      <w:pPr>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80" w:firstLineChars="200"/>
        <w:textAlignment w:val="auto"/>
        <w:rPr>
          <w:rFonts w:hint="eastAsia" w:ascii="宋体" w:hAnsi="宋体" w:cs="仿宋"/>
          <w:b w:val="0"/>
          <w:bCs w:val="0"/>
          <w:color w:val="auto"/>
          <w:sz w:val="24"/>
          <w:highlight w:val="none"/>
          <w:lang w:val="zh-CN"/>
        </w:rPr>
      </w:pPr>
      <w:r>
        <w:rPr>
          <w:rFonts w:hint="eastAsia" w:ascii="宋体" w:hAnsi="宋体" w:cs="仿宋"/>
          <w:b w:val="0"/>
          <w:bCs w:val="0"/>
          <w:color w:val="auto"/>
          <w:sz w:val="24"/>
          <w:highlight w:val="none"/>
          <w:lang w:val="zh-CN"/>
        </w:rPr>
        <w:t>（2）残疾人福利单位价格扣除：</w:t>
      </w:r>
    </w:p>
    <w:p w14:paraId="1CDF50A9">
      <w:pPr>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80" w:firstLineChars="200"/>
        <w:textAlignment w:val="auto"/>
        <w:rPr>
          <w:rFonts w:hint="eastAsia" w:ascii="宋体" w:hAnsi="宋体" w:cs="仿宋"/>
          <w:b w:val="0"/>
          <w:bCs w:val="0"/>
          <w:color w:val="auto"/>
          <w:sz w:val="24"/>
          <w:highlight w:val="none"/>
          <w:lang w:val="zh-CN"/>
        </w:rPr>
      </w:pPr>
      <w:r>
        <w:rPr>
          <w:rFonts w:hint="eastAsia" w:ascii="宋体" w:hAnsi="宋体" w:cs="仿宋"/>
          <w:b w:val="0"/>
          <w:bCs w:val="0"/>
          <w:color w:val="auto"/>
          <w:sz w:val="24"/>
          <w:highlight w:val="none"/>
          <w:lang w:val="zh-CN"/>
        </w:rPr>
        <w:fldChar w:fldCharType="begin"/>
      </w:r>
      <w:r>
        <w:rPr>
          <w:rFonts w:hint="eastAsia" w:ascii="宋体" w:hAnsi="宋体" w:cs="仿宋"/>
          <w:b w:val="0"/>
          <w:bCs w:val="0"/>
          <w:color w:val="auto"/>
          <w:sz w:val="24"/>
          <w:highlight w:val="none"/>
          <w:lang w:val="zh-CN"/>
        </w:rPr>
        <w:instrText xml:space="preserve"> eq \o\ac(○,1)</w:instrText>
      </w:r>
      <w:r>
        <w:rPr>
          <w:rFonts w:hint="eastAsia" w:ascii="宋体" w:hAnsi="宋体" w:cs="仿宋"/>
          <w:b w:val="0"/>
          <w:bCs w:val="0"/>
          <w:color w:val="auto"/>
          <w:sz w:val="24"/>
          <w:highlight w:val="none"/>
          <w:lang w:val="zh-CN"/>
        </w:rPr>
        <w:fldChar w:fldCharType="end"/>
      </w:r>
      <w:r>
        <w:rPr>
          <w:rFonts w:hint="eastAsia" w:ascii="宋体" w:hAnsi="宋体" w:cs="仿宋"/>
          <w:b w:val="0"/>
          <w:bCs w:val="0"/>
          <w:color w:val="auto"/>
          <w:sz w:val="24"/>
          <w:highlight w:val="none"/>
          <w:lang w:val="zh-CN"/>
        </w:rPr>
        <w:t>对残疾人福利性单位，给予10%的价格扣除，用扣除后的价格参与评审。</w:t>
      </w:r>
    </w:p>
    <w:p w14:paraId="45D06F2B">
      <w:pPr>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80" w:firstLineChars="200"/>
        <w:textAlignment w:val="auto"/>
        <w:rPr>
          <w:rFonts w:hint="eastAsia" w:ascii="宋体" w:hAnsi="宋体" w:cs="仿宋"/>
          <w:b w:val="0"/>
          <w:bCs w:val="0"/>
          <w:color w:val="auto"/>
          <w:sz w:val="24"/>
          <w:highlight w:val="none"/>
          <w:lang w:val="zh-CN"/>
        </w:rPr>
      </w:pPr>
      <w:r>
        <w:rPr>
          <w:rFonts w:hint="eastAsia" w:ascii="宋体" w:hAnsi="宋体" w:cs="仿宋"/>
          <w:b w:val="0"/>
          <w:bCs w:val="0"/>
          <w:color w:val="auto"/>
          <w:sz w:val="24"/>
          <w:highlight w:val="none"/>
          <w:lang w:val="zh-CN"/>
        </w:rPr>
        <w:fldChar w:fldCharType="begin"/>
      </w:r>
      <w:r>
        <w:rPr>
          <w:rFonts w:hint="eastAsia" w:ascii="宋体" w:hAnsi="宋体" w:cs="仿宋"/>
          <w:b w:val="0"/>
          <w:bCs w:val="0"/>
          <w:color w:val="auto"/>
          <w:sz w:val="24"/>
          <w:highlight w:val="none"/>
          <w:lang w:val="zh-CN"/>
        </w:rPr>
        <w:instrText xml:space="preserve"> eq \o\ac(○,2)</w:instrText>
      </w:r>
      <w:r>
        <w:rPr>
          <w:rFonts w:hint="eastAsia" w:ascii="宋体" w:hAnsi="宋体" w:cs="仿宋"/>
          <w:b w:val="0"/>
          <w:bCs w:val="0"/>
          <w:color w:val="auto"/>
          <w:sz w:val="24"/>
          <w:highlight w:val="none"/>
          <w:lang w:val="zh-CN"/>
        </w:rPr>
        <w:fldChar w:fldCharType="end"/>
      </w:r>
      <w:r>
        <w:rPr>
          <w:rFonts w:hint="eastAsia" w:ascii="宋体" w:hAnsi="宋体" w:cs="仿宋"/>
          <w:b w:val="0"/>
          <w:bCs w:val="0"/>
          <w:color w:val="auto"/>
          <w:sz w:val="24"/>
          <w:highlight w:val="none"/>
          <w:lang w:val="zh-CN"/>
        </w:rPr>
        <w:t>残疾人福利单位需按照采购文件的要求提供《残疾人福利性单位声明函》。</w:t>
      </w:r>
    </w:p>
    <w:p w14:paraId="49FA1728">
      <w:pPr>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80" w:firstLineChars="200"/>
        <w:textAlignment w:val="auto"/>
        <w:rPr>
          <w:rFonts w:hint="eastAsia" w:ascii="宋体" w:hAnsi="宋体" w:cs="仿宋"/>
          <w:b w:val="0"/>
          <w:bCs w:val="0"/>
          <w:color w:val="auto"/>
          <w:sz w:val="24"/>
          <w:highlight w:val="none"/>
          <w:lang w:val="zh-CN"/>
        </w:rPr>
      </w:pPr>
      <w:r>
        <w:rPr>
          <w:rFonts w:hint="eastAsia" w:ascii="宋体" w:hAnsi="宋体" w:cs="仿宋"/>
          <w:b w:val="0"/>
          <w:bCs w:val="0"/>
          <w:color w:val="auto"/>
          <w:sz w:val="24"/>
          <w:highlight w:val="none"/>
          <w:lang w:val="zh-CN"/>
        </w:rPr>
        <w:fldChar w:fldCharType="begin"/>
      </w:r>
      <w:r>
        <w:rPr>
          <w:rFonts w:hint="eastAsia" w:ascii="宋体" w:hAnsi="宋体" w:cs="仿宋"/>
          <w:b w:val="0"/>
          <w:bCs w:val="0"/>
          <w:color w:val="auto"/>
          <w:sz w:val="24"/>
          <w:highlight w:val="none"/>
          <w:lang w:val="zh-CN"/>
        </w:rPr>
        <w:instrText xml:space="preserve"> eq \o\ac(○,3)</w:instrText>
      </w:r>
      <w:r>
        <w:rPr>
          <w:rFonts w:hint="eastAsia" w:ascii="宋体" w:hAnsi="宋体" w:cs="仿宋"/>
          <w:b w:val="0"/>
          <w:bCs w:val="0"/>
          <w:color w:val="auto"/>
          <w:sz w:val="24"/>
          <w:highlight w:val="none"/>
          <w:lang w:val="zh-CN"/>
        </w:rPr>
        <w:fldChar w:fldCharType="end"/>
      </w:r>
      <w:r>
        <w:rPr>
          <w:rFonts w:hint="eastAsia" w:ascii="宋体" w:hAnsi="宋体" w:cs="仿宋"/>
          <w:b w:val="0"/>
          <w:bCs w:val="0"/>
          <w:color w:val="auto"/>
          <w:sz w:val="24"/>
          <w:highlight w:val="none"/>
          <w:lang w:val="zh-CN"/>
        </w:rPr>
        <w:t>残疾人福利单位标准请参照《关于促进残疾人就业政府采购政策的通知》（财库〔2017〕141号）。</w:t>
      </w:r>
    </w:p>
    <w:p w14:paraId="16A2CE96">
      <w:pPr>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80" w:firstLineChars="200"/>
        <w:textAlignment w:val="auto"/>
        <w:rPr>
          <w:rFonts w:hint="eastAsia" w:ascii="宋体" w:hAnsi="宋体" w:cs="仿宋"/>
          <w:b w:val="0"/>
          <w:bCs w:val="0"/>
          <w:color w:val="auto"/>
          <w:sz w:val="24"/>
          <w:highlight w:val="none"/>
          <w:lang w:val="zh-CN"/>
        </w:rPr>
      </w:pPr>
      <w:r>
        <w:rPr>
          <w:rFonts w:hint="eastAsia" w:ascii="宋体" w:hAnsi="宋体" w:cs="仿宋"/>
          <w:b w:val="0"/>
          <w:bCs w:val="0"/>
          <w:color w:val="auto"/>
          <w:sz w:val="24"/>
          <w:highlight w:val="none"/>
          <w:lang w:val="zh-CN"/>
        </w:rPr>
        <w:t>（3）监狱和戒毒企业价格扣除</w:t>
      </w:r>
    </w:p>
    <w:p w14:paraId="5A72C9D3">
      <w:pPr>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80" w:firstLineChars="200"/>
        <w:textAlignment w:val="auto"/>
        <w:rPr>
          <w:rFonts w:hint="eastAsia" w:ascii="宋体" w:hAnsi="宋体" w:cs="仿宋"/>
          <w:b w:val="0"/>
          <w:bCs w:val="0"/>
          <w:color w:val="auto"/>
          <w:sz w:val="24"/>
          <w:highlight w:val="none"/>
          <w:lang w:val="zh-CN"/>
        </w:rPr>
      </w:pPr>
      <w:r>
        <w:rPr>
          <w:rFonts w:hint="eastAsia" w:ascii="宋体" w:hAnsi="宋体" w:cs="仿宋"/>
          <w:b w:val="0"/>
          <w:bCs w:val="0"/>
          <w:color w:val="auto"/>
          <w:sz w:val="24"/>
          <w:highlight w:val="none"/>
          <w:lang w:val="zh-CN"/>
        </w:rPr>
        <w:fldChar w:fldCharType="begin"/>
      </w:r>
      <w:r>
        <w:rPr>
          <w:rFonts w:hint="eastAsia" w:ascii="宋体" w:hAnsi="宋体" w:cs="仿宋"/>
          <w:b w:val="0"/>
          <w:bCs w:val="0"/>
          <w:color w:val="auto"/>
          <w:sz w:val="24"/>
          <w:highlight w:val="none"/>
          <w:lang w:val="zh-CN"/>
        </w:rPr>
        <w:instrText xml:space="preserve"> eq \o\ac(○,1)</w:instrText>
      </w:r>
      <w:r>
        <w:rPr>
          <w:rFonts w:hint="eastAsia" w:ascii="宋体" w:hAnsi="宋体" w:cs="仿宋"/>
          <w:b w:val="0"/>
          <w:bCs w:val="0"/>
          <w:color w:val="auto"/>
          <w:sz w:val="24"/>
          <w:highlight w:val="none"/>
          <w:lang w:val="zh-CN"/>
        </w:rPr>
        <w:fldChar w:fldCharType="end"/>
      </w:r>
      <w:r>
        <w:rPr>
          <w:rFonts w:hint="eastAsia" w:ascii="宋体" w:hAnsi="宋体" w:cs="仿宋"/>
          <w:b w:val="0"/>
          <w:bCs w:val="0"/>
          <w:color w:val="auto"/>
          <w:sz w:val="24"/>
          <w:highlight w:val="none"/>
          <w:lang w:val="zh-CN"/>
        </w:rPr>
        <w:t>对监狱和戒毒企业（简称监狱企业）给予10%的价格扣除，用扣除后的价格参与评审。</w:t>
      </w:r>
    </w:p>
    <w:p w14:paraId="6207416F">
      <w:pPr>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80" w:firstLineChars="200"/>
        <w:textAlignment w:val="auto"/>
        <w:rPr>
          <w:rFonts w:hint="eastAsia" w:ascii="宋体" w:hAnsi="宋体" w:cs="仿宋"/>
          <w:b w:val="0"/>
          <w:bCs w:val="0"/>
          <w:color w:val="auto"/>
          <w:sz w:val="24"/>
          <w:highlight w:val="none"/>
          <w:lang w:val="zh-CN"/>
        </w:rPr>
      </w:pPr>
      <w:r>
        <w:rPr>
          <w:rFonts w:hint="eastAsia" w:ascii="宋体" w:hAnsi="宋体" w:cs="仿宋"/>
          <w:b w:val="0"/>
          <w:bCs w:val="0"/>
          <w:color w:val="auto"/>
          <w:sz w:val="24"/>
          <w:highlight w:val="none"/>
          <w:lang w:val="zh-CN"/>
        </w:rPr>
        <w:fldChar w:fldCharType="begin"/>
      </w:r>
      <w:r>
        <w:rPr>
          <w:rFonts w:hint="eastAsia" w:ascii="宋体" w:hAnsi="宋体" w:cs="仿宋"/>
          <w:b w:val="0"/>
          <w:bCs w:val="0"/>
          <w:color w:val="auto"/>
          <w:sz w:val="24"/>
          <w:highlight w:val="none"/>
          <w:lang w:val="zh-CN"/>
        </w:rPr>
        <w:instrText xml:space="preserve"> eq \o\ac(○,2)</w:instrText>
      </w:r>
      <w:r>
        <w:rPr>
          <w:rFonts w:hint="eastAsia" w:ascii="宋体" w:hAnsi="宋体" w:cs="仿宋"/>
          <w:b w:val="0"/>
          <w:bCs w:val="0"/>
          <w:color w:val="auto"/>
          <w:sz w:val="24"/>
          <w:highlight w:val="none"/>
          <w:lang w:val="zh-CN"/>
        </w:rPr>
        <w:fldChar w:fldCharType="end"/>
      </w:r>
      <w:r>
        <w:rPr>
          <w:rFonts w:hint="eastAsia" w:ascii="宋体" w:hAnsi="宋体" w:cs="仿宋"/>
          <w:b w:val="0"/>
          <w:bCs w:val="0"/>
          <w:color w:val="auto"/>
          <w:sz w:val="24"/>
          <w:highlight w:val="none"/>
          <w:lang w:val="zh-CN"/>
        </w:rPr>
        <w:t>监狱企业参加政府采购活动时，需提供由省级以上监狱管理局、戒毒管理局(含新疆生产建设兵团)出具的属于监狱企业的证明文件。供应商如不提供上述证明文件，价格将不做相应扣除。</w:t>
      </w:r>
    </w:p>
    <w:p w14:paraId="339010D0">
      <w:pPr>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80" w:firstLineChars="200"/>
        <w:textAlignment w:val="auto"/>
        <w:rPr>
          <w:rFonts w:hint="eastAsia" w:ascii="宋体" w:hAnsi="宋体" w:cs="仿宋"/>
          <w:b w:val="0"/>
          <w:bCs w:val="0"/>
          <w:color w:val="auto"/>
          <w:sz w:val="24"/>
          <w:highlight w:val="none"/>
          <w:lang w:val="zh-CN"/>
        </w:rPr>
      </w:pPr>
      <w:r>
        <w:rPr>
          <w:rFonts w:hint="eastAsia" w:ascii="宋体" w:hAnsi="宋体" w:cs="仿宋"/>
          <w:b w:val="0"/>
          <w:bCs w:val="0"/>
          <w:color w:val="auto"/>
          <w:sz w:val="24"/>
          <w:highlight w:val="none"/>
          <w:lang w:val="zh-CN"/>
        </w:rPr>
        <w:fldChar w:fldCharType="begin"/>
      </w:r>
      <w:r>
        <w:rPr>
          <w:rFonts w:hint="eastAsia" w:ascii="宋体" w:hAnsi="宋体" w:cs="仿宋"/>
          <w:b w:val="0"/>
          <w:bCs w:val="0"/>
          <w:color w:val="auto"/>
          <w:sz w:val="24"/>
          <w:highlight w:val="none"/>
          <w:lang w:val="zh-CN"/>
        </w:rPr>
        <w:instrText xml:space="preserve"> eq \o\ac(○,3)</w:instrText>
      </w:r>
      <w:r>
        <w:rPr>
          <w:rFonts w:hint="eastAsia" w:ascii="宋体" w:hAnsi="宋体" w:cs="仿宋"/>
          <w:b w:val="0"/>
          <w:bCs w:val="0"/>
          <w:color w:val="auto"/>
          <w:sz w:val="24"/>
          <w:highlight w:val="none"/>
          <w:lang w:val="zh-CN"/>
        </w:rPr>
        <w:fldChar w:fldCharType="end"/>
      </w:r>
      <w:r>
        <w:rPr>
          <w:rFonts w:hint="eastAsia" w:ascii="宋体" w:hAnsi="宋体" w:cs="仿宋"/>
          <w:b w:val="0"/>
          <w:bCs w:val="0"/>
          <w:color w:val="auto"/>
          <w:sz w:val="24"/>
          <w:highlight w:val="none"/>
          <w:lang w:val="zh-CN"/>
        </w:rPr>
        <w:t>监狱企业标准请参照《关于政府采购支持监狱企业发展有关问题的通知》（财库〔2014〕68号）。</w:t>
      </w:r>
    </w:p>
    <w:p w14:paraId="1A67AF60">
      <w:pPr>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80" w:firstLineChars="200"/>
        <w:textAlignment w:val="auto"/>
        <w:rPr>
          <w:rFonts w:hint="eastAsia" w:ascii="宋体" w:hAnsi="宋体" w:cs="仿宋"/>
          <w:b w:val="0"/>
          <w:bCs w:val="0"/>
          <w:color w:val="auto"/>
          <w:sz w:val="24"/>
          <w:highlight w:val="none"/>
          <w:lang w:val="zh-CN"/>
        </w:rPr>
      </w:pPr>
      <w:r>
        <w:rPr>
          <w:rFonts w:hint="eastAsia" w:ascii="宋体" w:hAnsi="宋体" w:cs="仿宋"/>
          <w:b w:val="0"/>
          <w:bCs w:val="0"/>
          <w:color w:val="auto"/>
          <w:sz w:val="24"/>
          <w:highlight w:val="none"/>
          <w:lang w:val="zh-CN"/>
        </w:rPr>
        <w:t>（4）残疾人福利单位、监狱企业属于小型、微型企业的，不重复享受政策。</w:t>
      </w:r>
    </w:p>
    <w:p w14:paraId="29A8961A">
      <w:pPr>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80" w:firstLineChars="200"/>
        <w:textAlignment w:val="auto"/>
        <w:rPr>
          <w:rFonts w:hint="eastAsia" w:ascii="宋体" w:hAnsi="宋体" w:cs="仿宋"/>
          <w:b w:val="0"/>
          <w:bCs w:val="0"/>
          <w:color w:val="auto"/>
          <w:sz w:val="24"/>
          <w:highlight w:val="none"/>
          <w:lang w:val="zh-CN"/>
        </w:rPr>
      </w:pPr>
      <w:r>
        <w:rPr>
          <w:rFonts w:hint="eastAsia" w:ascii="宋体" w:hAnsi="宋体" w:cs="仿宋"/>
          <w:b w:val="0"/>
          <w:bCs w:val="0"/>
          <w:color w:val="auto"/>
          <w:sz w:val="24"/>
          <w:highlight w:val="none"/>
          <w:lang w:val="zh-CN"/>
        </w:rPr>
        <w:t>（5）大中型企业与小微企业（残疾人福利单位、监狱企业）组成联合体或者大中型企业向小微企业（残疾人福利单位、监狱企业）分包的，对联合协议或者分包意向协议约定小微企业合同份额占到合同总金额30%以上的，对联合体或者大中型企业的报价给予6%的扣除，用扣除后的价格参与评审。</w:t>
      </w:r>
    </w:p>
    <w:p w14:paraId="5B9AC621">
      <w:pPr>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80" w:firstLineChars="200"/>
        <w:textAlignment w:val="auto"/>
        <w:rPr>
          <w:rFonts w:hint="eastAsia" w:ascii="宋体" w:hAnsi="宋体" w:cs="仿宋"/>
          <w:b w:val="0"/>
          <w:bCs w:val="0"/>
          <w:color w:val="auto"/>
          <w:sz w:val="24"/>
          <w:highlight w:val="none"/>
          <w:lang w:val="zh-CN"/>
        </w:rPr>
      </w:pPr>
      <w:r>
        <w:rPr>
          <w:rFonts w:hint="eastAsia" w:ascii="宋体" w:hAnsi="宋体" w:cs="仿宋"/>
          <w:b w:val="0"/>
          <w:bCs w:val="0"/>
          <w:color w:val="auto"/>
          <w:sz w:val="24"/>
          <w:highlight w:val="none"/>
          <w:lang w:val="zh-CN"/>
        </w:rPr>
        <w:t>（6）联合体各方均为小型、微型企业（残疾人福利单位、监狱企业）的，联合体享受上述同类价格扣除，用扣除后的价格参与评审。</w:t>
      </w:r>
    </w:p>
    <w:p w14:paraId="3C0D029E">
      <w:pPr>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82" w:firstLineChars="200"/>
        <w:textAlignment w:val="auto"/>
        <w:rPr>
          <w:rFonts w:ascii="宋体" w:hAnsi="宋体" w:cs="仿宋"/>
          <w:b/>
          <w:color w:val="auto"/>
          <w:sz w:val="24"/>
          <w:highlight w:val="none"/>
          <w:lang w:val="zh-CN"/>
        </w:rPr>
      </w:pPr>
      <w:r>
        <w:rPr>
          <w:rFonts w:hint="eastAsia" w:ascii="宋体" w:hAnsi="宋体" w:cs="仿宋"/>
          <w:b/>
          <w:color w:val="auto"/>
          <w:sz w:val="24"/>
          <w:highlight w:val="none"/>
          <w:lang w:val="zh-CN"/>
        </w:rPr>
        <w:t>三、评定方法</w:t>
      </w:r>
    </w:p>
    <w:p w14:paraId="19F693EC">
      <w:pPr>
        <w:keepNext w:val="0"/>
        <w:keepLines w:val="0"/>
        <w:pageBreakBefore w:val="0"/>
        <w:widowControl w:val="0"/>
        <w:kinsoku/>
        <w:wordWrap/>
        <w:overflowPunct/>
        <w:topLinePunct w:val="0"/>
        <w:bidi w:val="0"/>
        <w:adjustRightInd w:val="0"/>
        <w:snapToGrid w:val="0"/>
        <w:spacing w:line="360" w:lineRule="auto"/>
        <w:ind w:left="0" w:right="0" w:firstLine="480" w:firstLineChars="200"/>
        <w:textAlignment w:val="auto"/>
        <w:rPr>
          <w:rFonts w:ascii="宋体" w:hAnsi="宋体" w:cs="仿宋"/>
          <w:color w:val="auto"/>
          <w:sz w:val="24"/>
          <w:highlight w:val="none"/>
        </w:rPr>
      </w:pPr>
      <w:r>
        <w:rPr>
          <w:rFonts w:hint="eastAsia" w:ascii="宋体" w:hAnsi="宋体" w:cs="仿宋"/>
          <w:color w:val="auto"/>
          <w:sz w:val="24"/>
          <w:highlight w:val="none"/>
        </w:rPr>
        <w:t>谈判小组在提交最后报价的供应商中，根据质量和服务均能满足采购文件实质性响应要求且最后报价最低的原则确定成交供应商，并编写评审报告。若最后报价有相同时，则通过抽签方式确定成交供应商。</w:t>
      </w:r>
    </w:p>
    <w:p w14:paraId="45542DD0">
      <w:pPr>
        <w:keepNext w:val="0"/>
        <w:keepLines w:val="0"/>
        <w:pageBreakBefore w:val="0"/>
        <w:widowControl w:val="0"/>
        <w:kinsoku/>
        <w:wordWrap/>
        <w:overflowPunct/>
        <w:topLinePunct w:val="0"/>
        <w:bidi w:val="0"/>
        <w:adjustRightInd w:val="0"/>
        <w:snapToGrid w:val="0"/>
        <w:spacing w:line="360" w:lineRule="auto"/>
        <w:ind w:left="0" w:right="0" w:firstLine="482" w:firstLineChars="200"/>
        <w:textAlignment w:val="auto"/>
        <w:rPr>
          <w:rFonts w:ascii="宋体" w:hAnsi="宋体" w:cs="仿宋"/>
          <w:b/>
          <w:bCs/>
          <w:color w:val="auto"/>
          <w:sz w:val="24"/>
          <w:highlight w:val="none"/>
        </w:rPr>
      </w:pPr>
      <w:r>
        <w:rPr>
          <w:rFonts w:hint="eastAsia" w:ascii="宋体" w:hAnsi="宋体" w:cs="仿宋"/>
          <w:b/>
          <w:bCs/>
          <w:color w:val="auto"/>
          <w:sz w:val="24"/>
          <w:highlight w:val="none"/>
          <w:lang w:val="zh-CN"/>
        </w:rPr>
        <w:t>当成交供应商放弃中标、因不可抗力不能履行合同、不按照谈判文件要求提交履约保证金，或者被查实存在影响中标结果的违法行为等情形，不符合中标条件的，由第二中标候选人中标，采购人也可依法重新招标。</w:t>
      </w:r>
    </w:p>
    <w:p w14:paraId="0825E1B5">
      <w:pPr>
        <w:keepNext w:val="0"/>
        <w:keepLines w:val="0"/>
        <w:pageBreakBefore w:val="0"/>
        <w:widowControl w:val="0"/>
        <w:kinsoku/>
        <w:wordWrap/>
        <w:overflowPunct/>
        <w:topLinePunct w:val="0"/>
        <w:bidi w:val="0"/>
        <w:adjustRightInd w:val="0"/>
        <w:snapToGrid w:val="0"/>
        <w:spacing w:line="360" w:lineRule="auto"/>
        <w:ind w:left="0" w:right="0" w:firstLine="482" w:firstLineChars="200"/>
        <w:textAlignment w:val="auto"/>
        <w:rPr>
          <w:rFonts w:ascii="宋体" w:hAnsi="宋体" w:cs="仿宋"/>
          <w:b/>
          <w:bCs/>
          <w:color w:val="auto"/>
          <w:sz w:val="24"/>
          <w:highlight w:val="none"/>
        </w:rPr>
      </w:pPr>
      <w:r>
        <w:rPr>
          <w:rFonts w:hint="eastAsia" w:ascii="宋体" w:hAnsi="宋体" w:cs="仿宋"/>
          <w:b/>
          <w:bCs/>
          <w:color w:val="auto"/>
          <w:sz w:val="24"/>
          <w:highlight w:val="none"/>
        </w:rPr>
        <w:t>（一）审查</w:t>
      </w:r>
      <w:r>
        <w:rPr>
          <w:rFonts w:hint="eastAsia" w:ascii="宋体" w:hAnsi="宋体" w:cs="仿宋"/>
          <w:b/>
          <w:bCs/>
          <w:color w:val="auto"/>
          <w:sz w:val="24"/>
          <w:highlight w:val="none"/>
          <w:lang w:eastAsia="zh-CN"/>
        </w:rPr>
        <w:t>投标文件</w:t>
      </w:r>
      <w:r>
        <w:rPr>
          <w:rFonts w:hint="eastAsia" w:ascii="宋体" w:hAnsi="宋体" w:cs="仿宋"/>
          <w:b/>
          <w:bCs/>
          <w:color w:val="auto"/>
          <w:sz w:val="24"/>
          <w:highlight w:val="none"/>
        </w:rPr>
        <w:t>的有效性、完整性、响应程度</w:t>
      </w:r>
    </w:p>
    <w:p w14:paraId="3BE95902">
      <w:pPr>
        <w:keepNext w:val="0"/>
        <w:keepLines w:val="0"/>
        <w:pageBreakBefore w:val="0"/>
        <w:widowControl w:val="0"/>
        <w:kinsoku/>
        <w:wordWrap/>
        <w:overflowPunct/>
        <w:topLinePunct w:val="0"/>
        <w:bidi w:val="0"/>
        <w:adjustRightInd w:val="0"/>
        <w:snapToGrid w:val="0"/>
        <w:spacing w:line="360" w:lineRule="auto"/>
        <w:ind w:left="0" w:right="0" w:firstLine="480" w:firstLineChars="200"/>
        <w:textAlignment w:val="auto"/>
        <w:rPr>
          <w:rFonts w:hint="eastAsia" w:ascii="宋体" w:hAnsi="宋体" w:eastAsia="宋体" w:cs="仿宋"/>
          <w:color w:val="auto"/>
          <w:sz w:val="24"/>
          <w:highlight w:val="none"/>
          <w:lang w:eastAsia="zh-CN"/>
        </w:rPr>
      </w:pPr>
      <w:r>
        <w:rPr>
          <w:rFonts w:hint="eastAsia" w:ascii="宋体" w:hAnsi="宋体" w:cs="仿宋"/>
          <w:color w:val="auto"/>
          <w:sz w:val="24"/>
          <w:highlight w:val="none"/>
          <w:lang w:val="en-US" w:eastAsia="zh-CN"/>
        </w:rPr>
        <w:t>1</w:t>
      </w:r>
      <w:r>
        <w:rPr>
          <w:rFonts w:hint="eastAsia" w:ascii="宋体" w:hAnsi="宋体" w:cs="仿宋"/>
          <w:color w:val="auto"/>
          <w:sz w:val="24"/>
          <w:highlight w:val="none"/>
        </w:rPr>
        <w:t>、供应商资格是否符合</w:t>
      </w:r>
      <w:r>
        <w:rPr>
          <w:rFonts w:hint="eastAsia" w:ascii="宋体" w:hAnsi="宋体" w:cs="仿宋"/>
          <w:color w:val="auto"/>
          <w:sz w:val="24"/>
          <w:highlight w:val="none"/>
          <w:lang w:eastAsia="zh-CN"/>
        </w:rPr>
        <w:t>；</w:t>
      </w:r>
    </w:p>
    <w:p w14:paraId="42CDFC47">
      <w:pPr>
        <w:keepNext w:val="0"/>
        <w:keepLines w:val="0"/>
        <w:pageBreakBefore w:val="0"/>
        <w:widowControl w:val="0"/>
        <w:kinsoku/>
        <w:wordWrap/>
        <w:overflowPunct/>
        <w:topLinePunct w:val="0"/>
        <w:bidi w:val="0"/>
        <w:adjustRightInd w:val="0"/>
        <w:snapToGrid w:val="0"/>
        <w:spacing w:line="360" w:lineRule="auto"/>
        <w:ind w:left="0" w:right="0" w:firstLine="480" w:firstLineChars="200"/>
        <w:textAlignment w:val="auto"/>
        <w:rPr>
          <w:rFonts w:ascii="宋体" w:hAnsi="宋体" w:cs="仿宋"/>
          <w:color w:val="auto"/>
          <w:sz w:val="24"/>
          <w:highlight w:val="none"/>
        </w:rPr>
      </w:pPr>
      <w:r>
        <w:rPr>
          <w:rFonts w:hint="eastAsia" w:ascii="宋体" w:hAnsi="宋体" w:cs="仿宋"/>
          <w:color w:val="auto"/>
          <w:sz w:val="24"/>
          <w:highlight w:val="none"/>
          <w:lang w:val="en-US" w:eastAsia="zh-CN"/>
        </w:rPr>
        <w:t>2</w:t>
      </w:r>
      <w:r>
        <w:rPr>
          <w:rFonts w:hint="eastAsia" w:ascii="宋体" w:hAnsi="宋体" w:cs="仿宋"/>
          <w:color w:val="auto"/>
          <w:sz w:val="24"/>
          <w:highlight w:val="none"/>
        </w:rPr>
        <w:t>、</w:t>
      </w:r>
      <w:r>
        <w:rPr>
          <w:rFonts w:hint="eastAsia" w:ascii="宋体" w:hAnsi="宋体" w:cs="仿宋"/>
          <w:color w:val="auto"/>
          <w:sz w:val="24"/>
          <w:highlight w:val="none"/>
          <w:lang w:eastAsia="zh-CN"/>
        </w:rPr>
        <w:t>投标文件</w:t>
      </w:r>
      <w:r>
        <w:rPr>
          <w:rFonts w:hint="eastAsia" w:ascii="宋体" w:hAnsi="宋体" w:cs="仿宋"/>
          <w:color w:val="auto"/>
          <w:sz w:val="24"/>
          <w:highlight w:val="none"/>
        </w:rPr>
        <w:t>是否完整；</w:t>
      </w:r>
    </w:p>
    <w:p w14:paraId="0D4E455C">
      <w:pPr>
        <w:keepNext w:val="0"/>
        <w:keepLines w:val="0"/>
        <w:pageBreakBefore w:val="0"/>
        <w:widowControl w:val="0"/>
        <w:kinsoku/>
        <w:wordWrap/>
        <w:overflowPunct/>
        <w:topLinePunct w:val="0"/>
        <w:bidi w:val="0"/>
        <w:adjustRightInd w:val="0"/>
        <w:snapToGrid w:val="0"/>
        <w:spacing w:line="360" w:lineRule="auto"/>
        <w:ind w:left="0" w:right="0" w:firstLine="480" w:firstLineChars="200"/>
        <w:textAlignment w:val="auto"/>
        <w:rPr>
          <w:rFonts w:ascii="宋体" w:hAnsi="宋体" w:cs="仿宋"/>
          <w:color w:val="auto"/>
          <w:sz w:val="24"/>
          <w:highlight w:val="none"/>
        </w:rPr>
      </w:pPr>
      <w:r>
        <w:rPr>
          <w:rFonts w:hint="eastAsia" w:ascii="宋体" w:hAnsi="宋体" w:cs="仿宋"/>
          <w:color w:val="auto"/>
          <w:sz w:val="24"/>
          <w:highlight w:val="none"/>
          <w:lang w:val="en-US" w:eastAsia="zh-CN"/>
        </w:rPr>
        <w:t>3</w:t>
      </w:r>
      <w:r>
        <w:rPr>
          <w:rFonts w:hint="eastAsia" w:ascii="宋体" w:hAnsi="宋体" w:cs="仿宋"/>
          <w:color w:val="auto"/>
          <w:sz w:val="24"/>
          <w:highlight w:val="none"/>
        </w:rPr>
        <w:t>、</w:t>
      </w:r>
      <w:r>
        <w:rPr>
          <w:rFonts w:hint="eastAsia" w:ascii="宋体" w:hAnsi="宋体" w:cs="仿宋"/>
          <w:color w:val="auto"/>
          <w:sz w:val="24"/>
          <w:highlight w:val="none"/>
          <w:lang w:eastAsia="zh-CN"/>
        </w:rPr>
        <w:t>投标文件</w:t>
      </w:r>
      <w:r>
        <w:rPr>
          <w:rFonts w:hint="eastAsia" w:ascii="宋体" w:hAnsi="宋体" w:cs="仿宋"/>
          <w:color w:val="auto"/>
          <w:sz w:val="24"/>
          <w:highlight w:val="none"/>
        </w:rPr>
        <w:t>是否恰当地签署；</w:t>
      </w:r>
    </w:p>
    <w:p w14:paraId="2A929DEA">
      <w:pPr>
        <w:keepNext w:val="0"/>
        <w:keepLines w:val="0"/>
        <w:pageBreakBefore w:val="0"/>
        <w:widowControl w:val="0"/>
        <w:kinsoku/>
        <w:wordWrap/>
        <w:overflowPunct/>
        <w:topLinePunct w:val="0"/>
        <w:bidi w:val="0"/>
        <w:adjustRightInd w:val="0"/>
        <w:snapToGrid w:val="0"/>
        <w:spacing w:line="360" w:lineRule="auto"/>
        <w:ind w:left="0" w:right="0" w:firstLine="480" w:firstLineChars="200"/>
        <w:textAlignment w:val="auto"/>
        <w:rPr>
          <w:rFonts w:hint="eastAsia" w:ascii="宋体" w:hAnsi="宋体" w:eastAsia="宋体" w:cs="仿宋"/>
          <w:b/>
          <w:color w:val="auto"/>
          <w:sz w:val="24"/>
          <w:highlight w:val="none"/>
          <w:lang w:eastAsia="zh-CN"/>
        </w:rPr>
      </w:pPr>
      <w:r>
        <w:rPr>
          <w:rFonts w:hint="eastAsia" w:ascii="宋体" w:hAnsi="宋体" w:cs="仿宋"/>
          <w:color w:val="auto"/>
          <w:sz w:val="24"/>
          <w:highlight w:val="none"/>
          <w:lang w:val="en-US" w:eastAsia="zh-CN"/>
        </w:rPr>
        <w:t>4</w:t>
      </w:r>
      <w:r>
        <w:rPr>
          <w:rFonts w:hint="eastAsia" w:ascii="宋体" w:hAnsi="宋体" w:cs="仿宋"/>
          <w:color w:val="auto"/>
          <w:sz w:val="24"/>
          <w:highlight w:val="none"/>
        </w:rPr>
        <w:t>、是否作出实质性响应（</w:t>
      </w:r>
      <w:r>
        <w:rPr>
          <w:rFonts w:hint="eastAsia" w:ascii="宋体" w:hAnsi="宋体" w:cs="仿宋"/>
          <w:b/>
          <w:color w:val="auto"/>
          <w:sz w:val="24"/>
          <w:highlight w:val="none"/>
        </w:rPr>
        <w:t>是否有实质性响应，只根据</w:t>
      </w:r>
      <w:r>
        <w:rPr>
          <w:rFonts w:hint="eastAsia" w:ascii="宋体" w:hAnsi="宋体" w:cs="仿宋"/>
          <w:b/>
          <w:color w:val="auto"/>
          <w:sz w:val="24"/>
          <w:highlight w:val="none"/>
          <w:lang w:eastAsia="zh-CN"/>
        </w:rPr>
        <w:t>投标文件</w:t>
      </w:r>
      <w:r>
        <w:rPr>
          <w:rFonts w:hint="eastAsia" w:ascii="宋体" w:hAnsi="宋体" w:cs="仿宋"/>
          <w:b/>
          <w:color w:val="auto"/>
          <w:sz w:val="24"/>
          <w:highlight w:val="none"/>
        </w:rPr>
        <w:t>本身，而不寻求外部证据）</w:t>
      </w:r>
      <w:r>
        <w:rPr>
          <w:rFonts w:hint="eastAsia" w:ascii="宋体" w:hAnsi="宋体" w:cs="仿宋"/>
          <w:b/>
          <w:color w:val="auto"/>
          <w:sz w:val="24"/>
          <w:highlight w:val="none"/>
          <w:lang w:eastAsia="zh-CN"/>
        </w:rPr>
        <w:t>；</w:t>
      </w:r>
    </w:p>
    <w:p w14:paraId="60117036">
      <w:pPr>
        <w:keepNext w:val="0"/>
        <w:keepLines w:val="0"/>
        <w:pageBreakBefore w:val="0"/>
        <w:widowControl w:val="0"/>
        <w:kinsoku/>
        <w:wordWrap/>
        <w:overflowPunct/>
        <w:topLinePunct w:val="0"/>
        <w:bidi w:val="0"/>
        <w:adjustRightInd w:val="0"/>
        <w:snapToGrid w:val="0"/>
        <w:spacing w:line="360" w:lineRule="auto"/>
        <w:ind w:left="0" w:right="0" w:firstLine="480" w:firstLineChars="200"/>
        <w:textAlignment w:val="auto"/>
        <w:rPr>
          <w:rFonts w:ascii="宋体" w:hAnsi="宋体" w:cs="仿宋"/>
          <w:color w:val="auto"/>
          <w:sz w:val="24"/>
          <w:highlight w:val="none"/>
        </w:rPr>
      </w:pPr>
      <w:r>
        <w:rPr>
          <w:rFonts w:hint="eastAsia" w:ascii="宋体" w:hAnsi="宋体" w:cs="仿宋"/>
          <w:color w:val="auto"/>
          <w:sz w:val="24"/>
          <w:highlight w:val="none"/>
          <w:lang w:val="en-US" w:eastAsia="zh-CN"/>
        </w:rPr>
        <w:t>5</w:t>
      </w:r>
      <w:r>
        <w:rPr>
          <w:rFonts w:hint="eastAsia" w:ascii="宋体" w:hAnsi="宋体" w:cs="仿宋"/>
          <w:color w:val="auto"/>
          <w:sz w:val="24"/>
          <w:highlight w:val="none"/>
        </w:rPr>
        <w:t>、是否有计算错误。</w:t>
      </w:r>
    </w:p>
    <w:p w14:paraId="3D0A4C7C">
      <w:pPr>
        <w:keepNext w:val="0"/>
        <w:keepLines w:val="0"/>
        <w:pageBreakBefore w:val="0"/>
        <w:widowControl w:val="0"/>
        <w:kinsoku/>
        <w:wordWrap/>
        <w:overflowPunct/>
        <w:topLinePunct w:val="0"/>
        <w:bidi w:val="0"/>
        <w:adjustRightInd w:val="0"/>
        <w:snapToGrid w:val="0"/>
        <w:spacing w:line="360" w:lineRule="auto"/>
        <w:ind w:left="0" w:right="0" w:firstLine="482" w:firstLineChars="200"/>
        <w:textAlignment w:val="auto"/>
        <w:rPr>
          <w:rFonts w:ascii="宋体" w:hAnsi="宋体" w:cs="仿宋"/>
          <w:b/>
          <w:bCs/>
          <w:color w:val="auto"/>
          <w:sz w:val="24"/>
          <w:highlight w:val="none"/>
        </w:rPr>
      </w:pPr>
      <w:r>
        <w:rPr>
          <w:rFonts w:hint="eastAsia" w:ascii="宋体" w:hAnsi="宋体" w:cs="仿宋"/>
          <w:b/>
          <w:bCs/>
          <w:color w:val="auto"/>
          <w:sz w:val="24"/>
          <w:highlight w:val="none"/>
        </w:rPr>
        <w:t>（二）误差纠正</w:t>
      </w:r>
    </w:p>
    <w:p w14:paraId="6EE5B86E">
      <w:pPr>
        <w:keepNext w:val="0"/>
        <w:keepLines w:val="0"/>
        <w:pageBreakBefore w:val="0"/>
        <w:widowControl w:val="0"/>
        <w:kinsoku/>
        <w:wordWrap/>
        <w:overflowPunct/>
        <w:topLinePunct w:val="0"/>
        <w:bidi w:val="0"/>
        <w:adjustRightInd w:val="0"/>
        <w:snapToGrid w:val="0"/>
        <w:spacing w:line="360" w:lineRule="auto"/>
        <w:ind w:left="0" w:right="0" w:firstLine="480" w:firstLineChars="200"/>
        <w:textAlignment w:val="auto"/>
        <w:rPr>
          <w:rFonts w:ascii="宋体" w:hAnsi="宋体" w:cs="仿宋"/>
          <w:color w:val="auto"/>
          <w:sz w:val="24"/>
          <w:highlight w:val="none"/>
        </w:rPr>
      </w:pPr>
      <w:r>
        <w:rPr>
          <w:rFonts w:hint="eastAsia" w:ascii="宋体" w:hAnsi="宋体" w:cs="仿宋"/>
          <w:bCs/>
          <w:color w:val="auto"/>
          <w:sz w:val="24"/>
          <w:highlight w:val="none"/>
        </w:rPr>
        <w:t>1、</w:t>
      </w:r>
      <w:r>
        <w:rPr>
          <w:rFonts w:hint="eastAsia" w:ascii="宋体" w:hAnsi="宋体" w:cs="仿宋"/>
          <w:color w:val="auto"/>
          <w:sz w:val="24"/>
          <w:highlight w:val="none"/>
        </w:rPr>
        <w:t>如果单价汇总金额与总价金额有出入，以单价金额计算结果为准；</w:t>
      </w:r>
    </w:p>
    <w:p w14:paraId="1777345E">
      <w:pPr>
        <w:keepNext w:val="0"/>
        <w:keepLines w:val="0"/>
        <w:pageBreakBefore w:val="0"/>
        <w:widowControl w:val="0"/>
        <w:kinsoku/>
        <w:wordWrap/>
        <w:overflowPunct/>
        <w:topLinePunct w:val="0"/>
        <w:bidi w:val="0"/>
        <w:adjustRightInd w:val="0"/>
        <w:snapToGrid w:val="0"/>
        <w:spacing w:line="360" w:lineRule="auto"/>
        <w:ind w:left="0" w:right="0" w:firstLine="480" w:firstLineChars="200"/>
        <w:textAlignment w:val="auto"/>
        <w:rPr>
          <w:rFonts w:ascii="宋体" w:hAnsi="宋体" w:cs="仿宋"/>
          <w:color w:val="auto"/>
          <w:sz w:val="24"/>
          <w:highlight w:val="none"/>
        </w:rPr>
      </w:pPr>
      <w:r>
        <w:rPr>
          <w:rFonts w:hint="eastAsia" w:ascii="宋体" w:hAnsi="宋体" w:cs="仿宋"/>
          <w:color w:val="auto"/>
          <w:sz w:val="24"/>
          <w:highlight w:val="none"/>
        </w:rPr>
        <w:t>2、单价金额小数点有明显错位的，应以总价为准；</w:t>
      </w:r>
    </w:p>
    <w:p w14:paraId="2EDA18C5">
      <w:pPr>
        <w:keepNext w:val="0"/>
        <w:keepLines w:val="0"/>
        <w:pageBreakBefore w:val="0"/>
        <w:widowControl w:val="0"/>
        <w:kinsoku/>
        <w:wordWrap/>
        <w:overflowPunct/>
        <w:topLinePunct w:val="0"/>
        <w:bidi w:val="0"/>
        <w:adjustRightInd w:val="0"/>
        <w:snapToGrid w:val="0"/>
        <w:spacing w:line="360" w:lineRule="auto"/>
        <w:ind w:left="0" w:right="0" w:firstLine="480" w:firstLineChars="200"/>
        <w:textAlignment w:val="auto"/>
        <w:rPr>
          <w:rFonts w:ascii="宋体" w:hAnsi="宋体" w:cs="仿宋"/>
          <w:color w:val="auto"/>
          <w:sz w:val="24"/>
          <w:highlight w:val="none"/>
        </w:rPr>
      </w:pPr>
      <w:r>
        <w:rPr>
          <w:rFonts w:hint="eastAsia" w:ascii="宋体" w:hAnsi="宋体" w:cs="仿宋"/>
          <w:color w:val="auto"/>
          <w:sz w:val="24"/>
          <w:highlight w:val="none"/>
        </w:rPr>
        <w:t>3、若文件大写表示的数据与数字表示的有差别，以大写表示的数据为准。</w:t>
      </w:r>
    </w:p>
    <w:p w14:paraId="1F260CC6">
      <w:pPr>
        <w:keepNext w:val="0"/>
        <w:keepLines w:val="0"/>
        <w:pageBreakBefore w:val="0"/>
        <w:widowControl w:val="0"/>
        <w:tabs>
          <w:tab w:val="left" w:pos="6555"/>
          <w:tab w:val="right" w:pos="8306"/>
        </w:tabs>
        <w:kinsoku/>
        <w:wordWrap/>
        <w:overflowPunct/>
        <w:topLinePunct w:val="0"/>
        <w:bidi w:val="0"/>
        <w:adjustRightInd w:val="0"/>
        <w:snapToGrid w:val="0"/>
        <w:spacing w:line="360" w:lineRule="auto"/>
        <w:ind w:left="0" w:right="0" w:firstLine="482" w:firstLineChars="200"/>
        <w:textAlignment w:val="auto"/>
        <w:rPr>
          <w:rFonts w:ascii="宋体" w:hAnsi="宋体" w:cs="仿宋"/>
          <w:b/>
          <w:color w:val="auto"/>
          <w:sz w:val="24"/>
          <w:highlight w:val="none"/>
        </w:rPr>
      </w:pPr>
      <w:r>
        <w:rPr>
          <w:rFonts w:hint="eastAsia" w:ascii="宋体" w:hAnsi="宋体" w:cs="仿宋"/>
          <w:b/>
          <w:color w:val="auto"/>
          <w:sz w:val="24"/>
          <w:highlight w:val="none"/>
        </w:rPr>
        <w:t>（三）出现下列情形之一的，作无效响应处理;</w:t>
      </w:r>
    </w:p>
    <w:p w14:paraId="3EFFCDF4">
      <w:pPr>
        <w:keepNext w:val="0"/>
        <w:keepLines w:val="0"/>
        <w:pageBreakBefore w:val="0"/>
        <w:widowControl w:val="0"/>
        <w:kinsoku/>
        <w:wordWrap/>
        <w:overflowPunct/>
        <w:topLinePunct w:val="0"/>
        <w:bidi w:val="0"/>
        <w:adjustRightInd w:val="0"/>
        <w:snapToGrid w:val="0"/>
        <w:spacing w:line="360" w:lineRule="auto"/>
        <w:ind w:left="0" w:right="0" w:firstLine="480" w:firstLineChars="200"/>
        <w:textAlignment w:val="auto"/>
        <w:rPr>
          <w:rFonts w:ascii="宋体" w:hAnsi="宋体" w:cs="仿宋"/>
          <w:color w:val="auto"/>
          <w:sz w:val="24"/>
          <w:highlight w:val="none"/>
        </w:rPr>
      </w:pPr>
      <w:r>
        <w:rPr>
          <w:rFonts w:hint="eastAsia" w:ascii="宋体" w:hAnsi="宋体" w:cs="仿宋"/>
          <w:color w:val="auto"/>
          <w:sz w:val="24"/>
          <w:highlight w:val="none"/>
        </w:rPr>
        <w:t>1、未按照谈判文件规定要求签署、盖章的；</w:t>
      </w:r>
    </w:p>
    <w:p w14:paraId="200CE022">
      <w:pPr>
        <w:keepNext w:val="0"/>
        <w:keepLines w:val="0"/>
        <w:pageBreakBefore w:val="0"/>
        <w:widowControl w:val="0"/>
        <w:kinsoku/>
        <w:wordWrap/>
        <w:overflowPunct/>
        <w:topLinePunct w:val="0"/>
        <w:bidi w:val="0"/>
        <w:adjustRightInd w:val="0"/>
        <w:snapToGrid w:val="0"/>
        <w:spacing w:line="360" w:lineRule="auto"/>
        <w:ind w:left="0" w:right="0" w:firstLine="480" w:firstLineChars="200"/>
        <w:textAlignment w:val="auto"/>
        <w:rPr>
          <w:rFonts w:ascii="宋体" w:hAnsi="宋体" w:cs="仿宋"/>
          <w:color w:val="auto"/>
          <w:sz w:val="24"/>
          <w:highlight w:val="none"/>
        </w:rPr>
      </w:pPr>
      <w:r>
        <w:rPr>
          <w:rFonts w:hint="eastAsia" w:ascii="宋体" w:hAnsi="宋体" w:cs="仿宋"/>
          <w:color w:val="auto"/>
          <w:sz w:val="24"/>
          <w:highlight w:val="none"/>
          <w:lang w:val="en-US" w:eastAsia="zh-CN"/>
        </w:rPr>
        <w:t>2</w:t>
      </w:r>
      <w:r>
        <w:rPr>
          <w:rFonts w:hint="eastAsia" w:ascii="宋体" w:hAnsi="宋体" w:cs="仿宋"/>
          <w:color w:val="auto"/>
          <w:sz w:val="24"/>
          <w:highlight w:val="none"/>
        </w:rPr>
        <w:t>、不具备谈判文件中规定的资格要求的；</w:t>
      </w:r>
    </w:p>
    <w:p w14:paraId="09B79918">
      <w:pPr>
        <w:keepNext w:val="0"/>
        <w:keepLines w:val="0"/>
        <w:pageBreakBefore w:val="0"/>
        <w:widowControl w:val="0"/>
        <w:kinsoku/>
        <w:wordWrap/>
        <w:overflowPunct/>
        <w:topLinePunct w:val="0"/>
        <w:bidi w:val="0"/>
        <w:adjustRightInd w:val="0"/>
        <w:snapToGrid w:val="0"/>
        <w:spacing w:line="360" w:lineRule="auto"/>
        <w:ind w:left="0" w:right="0" w:firstLine="480" w:firstLineChars="200"/>
        <w:textAlignment w:val="auto"/>
        <w:rPr>
          <w:rFonts w:ascii="宋体" w:hAnsi="宋体" w:cs="仿宋"/>
          <w:color w:val="auto"/>
          <w:sz w:val="24"/>
          <w:highlight w:val="none"/>
        </w:rPr>
      </w:pPr>
      <w:r>
        <w:rPr>
          <w:rFonts w:hint="eastAsia" w:ascii="宋体" w:hAnsi="宋体" w:cs="仿宋"/>
          <w:color w:val="auto"/>
          <w:sz w:val="24"/>
          <w:highlight w:val="none"/>
          <w:lang w:val="en-US" w:eastAsia="zh-CN"/>
        </w:rPr>
        <w:t>3</w:t>
      </w:r>
      <w:r>
        <w:rPr>
          <w:rFonts w:hint="eastAsia" w:ascii="宋体" w:hAnsi="宋体" w:cs="仿宋"/>
          <w:color w:val="auto"/>
          <w:sz w:val="24"/>
          <w:highlight w:val="none"/>
        </w:rPr>
        <w:t>、响应报价超出预算的；</w:t>
      </w:r>
    </w:p>
    <w:p w14:paraId="0543EE20">
      <w:pPr>
        <w:keepNext w:val="0"/>
        <w:keepLines w:val="0"/>
        <w:pageBreakBefore w:val="0"/>
        <w:widowControl w:val="0"/>
        <w:kinsoku/>
        <w:wordWrap/>
        <w:overflowPunct/>
        <w:topLinePunct w:val="0"/>
        <w:bidi w:val="0"/>
        <w:adjustRightInd w:val="0"/>
        <w:snapToGrid w:val="0"/>
        <w:spacing w:line="360" w:lineRule="auto"/>
        <w:ind w:left="0" w:right="0" w:firstLine="480" w:firstLineChars="200"/>
        <w:textAlignment w:val="auto"/>
        <w:rPr>
          <w:rFonts w:ascii="宋体" w:hAnsi="宋体" w:cs="仿宋"/>
          <w:color w:val="auto"/>
          <w:sz w:val="24"/>
          <w:highlight w:val="none"/>
        </w:rPr>
      </w:pPr>
      <w:r>
        <w:rPr>
          <w:rFonts w:hint="eastAsia" w:ascii="宋体" w:hAnsi="宋体" w:cs="仿宋"/>
          <w:color w:val="auto"/>
          <w:sz w:val="24"/>
          <w:highlight w:val="none"/>
          <w:lang w:val="en-US" w:eastAsia="zh-CN"/>
        </w:rPr>
        <w:t>4</w:t>
      </w:r>
      <w:r>
        <w:rPr>
          <w:rFonts w:hint="eastAsia" w:ascii="宋体" w:hAnsi="宋体" w:cs="仿宋"/>
          <w:color w:val="auto"/>
          <w:sz w:val="24"/>
          <w:highlight w:val="none"/>
        </w:rPr>
        <w:t>、不符合法律、法规和谈判文件中规定的其他实质性要求的。</w:t>
      </w:r>
    </w:p>
    <w:p w14:paraId="4F8D0494">
      <w:pPr>
        <w:keepNext w:val="0"/>
        <w:keepLines w:val="0"/>
        <w:pageBreakBefore w:val="0"/>
        <w:widowControl w:val="0"/>
        <w:tabs>
          <w:tab w:val="left" w:pos="6555"/>
          <w:tab w:val="right" w:pos="8306"/>
        </w:tabs>
        <w:kinsoku/>
        <w:wordWrap/>
        <w:overflowPunct/>
        <w:topLinePunct w:val="0"/>
        <w:bidi w:val="0"/>
        <w:adjustRightInd w:val="0"/>
        <w:snapToGrid w:val="0"/>
        <w:spacing w:line="360" w:lineRule="auto"/>
        <w:ind w:left="0" w:right="0" w:firstLine="482" w:firstLineChars="200"/>
        <w:textAlignment w:val="auto"/>
        <w:rPr>
          <w:rFonts w:ascii="宋体" w:hAnsi="宋体" w:cs="仿宋"/>
          <w:b/>
          <w:color w:val="auto"/>
          <w:sz w:val="24"/>
          <w:highlight w:val="none"/>
        </w:rPr>
      </w:pPr>
      <w:r>
        <w:rPr>
          <w:rFonts w:hint="eastAsia" w:ascii="宋体" w:hAnsi="宋体" w:cs="仿宋"/>
          <w:b/>
          <w:color w:val="auto"/>
          <w:sz w:val="24"/>
          <w:highlight w:val="none"/>
        </w:rPr>
        <w:t>（四）变更为其他方式采购的情形</w:t>
      </w:r>
    </w:p>
    <w:p w14:paraId="18BA5CC8">
      <w:pPr>
        <w:keepNext w:val="0"/>
        <w:keepLines w:val="0"/>
        <w:pageBreakBefore w:val="0"/>
        <w:widowControl w:val="0"/>
        <w:kinsoku/>
        <w:wordWrap/>
        <w:overflowPunct/>
        <w:topLinePunct w:val="0"/>
        <w:bidi w:val="0"/>
        <w:adjustRightInd w:val="0"/>
        <w:snapToGrid w:val="0"/>
        <w:spacing w:line="360" w:lineRule="auto"/>
        <w:ind w:left="0" w:right="0" w:firstLine="480" w:firstLineChars="200"/>
        <w:textAlignment w:val="auto"/>
        <w:rPr>
          <w:rFonts w:ascii="宋体" w:hAnsi="宋体" w:cs="仿宋"/>
          <w:color w:val="auto"/>
          <w:sz w:val="24"/>
          <w:highlight w:val="none"/>
          <w:lang w:val="zh-CN"/>
        </w:rPr>
      </w:pPr>
      <w:r>
        <w:rPr>
          <w:rFonts w:hint="eastAsia" w:ascii="宋体" w:hAnsi="宋体" w:cs="仿宋"/>
          <w:color w:val="auto"/>
          <w:sz w:val="24"/>
          <w:highlight w:val="none"/>
          <w:lang w:eastAsia="zh-CN"/>
        </w:rPr>
        <w:t>投标文件</w:t>
      </w:r>
      <w:r>
        <w:rPr>
          <w:rFonts w:hint="eastAsia" w:ascii="宋体" w:hAnsi="宋体" w:cs="仿宋"/>
          <w:color w:val="auto"/>
          <w:sz w:val="24"/>
          <w:highlight w:val="none"/>
        </w:rPr>
        <w:t>提交截止时间出现：参加响应的供应商不足3家的，及评审中出现符合专业条件的供应商或对谈判文件作实质响应的供应商不足3家如下情形时，除采购任务取消外，采购人有权视情采取其他方式采购。</w:t>
      </w:r>
      <w:r>
        <w:rPr>
          <w:rFonts w:hint="eastAsia" w:ascii="宋体" w:hAnsi="宋体" w:cs="仿宋"/>
          <w:color w:val="auto"/>
          <w:sz w:val="24"/>
          <w:highlight w:val="none"/>
          <w:lang w:val="zh-CN"/>
        </w:rPr>
        <w:t>本次采购文件中对供应商资质、技术等要求，将作为</w:t>
      </w:r>
      <w:r>
        <w:rPr>
          <w:rFonts w:hint="eastAsia" w:ascii="宋体" w:hAnsi="宋体" w:cs="仿宋"/>
          <w:color w:val="auto"/>
          <w:sz w:val="24"/>
          <w:highlight w:val="none"/>
        </w:rPr>
        <w:t>其他</w:t>
      </w:r>
      <w:r>
        <w:rPr>
          <w:rFonts w:hint="eastAsia" w:ascii="宋体" w:hAnsi="宋体" w:cs="仿宋"/>
          <w:color w:val="auto"/>
          <w:sz w:val="24"/>
          <w:highlight w:val="none"/>
          <w:lang w:val="zh-CN"/>
        </w:rPr>
        <w:t>方式采购的基本要求和依据。原已经参加投标并符合要求的供应商，根据自愿原则，参加</w:t>
      </w:r>
      <w:r>
        <w:rPr>
          <w:rFonts w:hint="eastAsia" w:ascii="宋体" w:hAnsi="宋体" w:cs="仿宋"/>
          <w:color w:val="auto"/>
          <w:sz w:val="24"/>
          <w:highlight w:val="none"/>
        </w:rPr>
        <w:t>其他</w:t>
      </w:r>
      <w:r>
        <w:rPr>
          <w:rFonts w:hint="eastAsia" w:ascii="宋体" w:hAnsi="宋体" w:cs="仿宋"/>
          <w:color w:val="auto"/>
          <w:sz w:val="24"/>
          <w:highlight w:val="none"/>
          <w:lang w:val="zh-CN"/>
        </w:rPr>
        <w:t>方式采购。</w:t>
      </w:r>
    </w:p>
    <w:p w14:paraId="5C01ECC5">
      <w:pPr>
        <w:keepNext w:val="0"/>
        <w:keepLines w:val="0"/>
        <w:pageBreakBefore w:val="0"/>
        <w:widowControl w:val="0"/>
        <w:kinsoku/>
        <w:wordWrap/>
        <w:overflowPunct/>
        <w:topLinePunct w:val="0"/>
        <w:autoSpaceDE w:val="0"/>
        <w:autoSpaceDN w:val="0"/>
        <w:bidi w:val="0"/>
        <w:adjustRightInd w:val="0"/>
        <w:snapToGrid w:val="0"/>
        <w:spacing w:line="360" w:lineRule="auto"/>
        <w:ind w:left="0" w:right="0" w:firstLine="482" w:firstLineChars="200"/>
        <w:textAlignment w:val="auto"/>
        <w:rPr>
          <w:rFonts w:ascii="宋体" w:hAnsi="宋体" w:cs="仿宋"/>
          <w:b/>
          <w:color w:val="auto"/>
          <w:sz w:val="24"/>
          <w:highlight w:val="none"/>
          <w:lang w:val="zh-CN"/>
        </w:rPr>
      </w:pPr>
      <w:r>
        <w:rPr>
          <w:rFonts w:hint="eastAsia" w:ascii="宋体" w:hAnsi="宋体" w:cs="仿宋"/>
          <w:b/>
          <w:color w:val="auto"/>
          <w:sz w:val="24"/>
          <w:highlight w:val="none"/>
        </w:rPr>
        <w:t>四</w:t>
      </w:r>
      <w:r>
        <w:rPr>
          <w:rFonts w:hint="eastAsia" w:ascii="宋体" w:hAnsi="宋体" w:cs="仿宋"/>
          <w:b/>
          <w:color w:val="auto"/>
          <w:sz w:val="24"/>
          <w:highlight w:val="none"/>
          <w:lang w:val="zh-CN"/>
        </w:rPr>
        <w:t>、成交通知</w:t>
      </w:r>
    </w:p>
    <w:p w14:paraId="3C7B4920">
      <w:pPr>
        <w:keepNext w:val="0"/>
        <w:keepLines w:val="0"/>
        <w:pageBreakBefore w:val="0"/>
        <w:widowControl w:val="0"/>
        <w:kinsoku/>
        <w:wordWrap/>
        <w:overflowPunct/>
        <w:topLinePunct w:val="0"/>
        <w:bidi w:val="0"/>
        <w:adjustRightInd w:val="0"/>
        <w:snapToGrid w:val="0"/>
        <w:spacing w:line="360" w:lineRule="auto"/>
        <w:ind w:left="0" w:right="0" w:firstLine="480" w:firstLineChars="200"/>
        <w:textAlignment w:val="auto"/>
        <w:rPr>
          <w:rFonts w:ascii="宋体" w:hAnsi="宋体" w:cs="仿宋"/>
          <w:color w:val="auto"/>
          <w:sz w:val="24"/>
          <w:highlight w:val="none"/>
        </w:rPr>
      </w:pPr>
      <w:r>
        <w:rPr>
          <w:rFonts w:hint="eastAsia" w:ascii="宋体" w:hAnsi="宋体" w:cs="仿宋"/>
          <w:color w:val="auto"/>
          <w:sz w:val="24"/>
          <w:highlight w:val="none"/>
          <w:lang w:val="zh-CN"/>
        </w:rPr>
        <w:t>成交</w:t>
      </w:r>
      <w:r>
        <w:rPr>
          <w:rFonts w:hint="eastAsia" w:ascii="宋体" w:hAnsi="宋体" w:cs="仿宋"/>
          <w:color w:val="auto"/>
          <w:sz w:val="24"/>
          <w:highlight w:val="none"/>
        </w:rPr>
        <w:t>结果在</w:t>
      </w:r>
      <w:r>
        <w:rPr>
          <w:rFonts w:hint="eastAsia" w:ascii="宋体" w:hAnsi="宋体" w:cs="仿宋"/>
          <w:color w:val="auto"/>
          <w:sz w:val="24"/>
          <w:highlight w:val="none"/>
          <w:lang w:val="en-US" w:eastAsia="zh-CN"/>
        </w:rPr>
        <w:t>启东市人民政府网</w:t>
      </w:r>
      <w:r>
        <w:rPr>
          <w:rFonts w:hint="eastAsia" w:ascii="宋体" w:hAnsi="宋体" w:cs="仿宋"/>
          <w:color w:val="auto"/>
          <w:sz w:val="24"/>
          <w:highlight w:val="none"/>
        </w:rPr>
        <w:t>公示</w:t>
      </w:r>
      <w:r>
        <w:rPr>
          <w:rFonts w:hint="eastAsia" w:ascii="宋体" w:hAnsi="宋体" w:cs="仿宋"/>
          <w:color w:val="auto"/>
          <w:sz w:val="24"/>
          <w:highlight w:val="none"/>
          <w:lang w:val="zh-CN"/>
        </w:rPr>
        <w:t>1个工作日</w:t>
      </w:r>
      <w:r>
        <w:rPr>
          <w:rFonts w:hint="eastAsia" w:ascii="宋体" w:hAnsi="宋体" w:cs="仿宋"/>
          <w:color w:val="auto"/>
          <w:sz w:val="24"/>
          <w:highlight w:val="none"/>
        </w:rPr>
        <w:t>。《成交通知书》一经发出，采购人改变成交结果，或者成交供应商放弃成交的，各自承担相应的法律责任。《成交通知书》是采购合同的组成部分。</w:t>
      </w:r>
    </w:p>
    <w:p w14:paraId="4A5524BC">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outlineLvl w:val="0"/>
        <w:rPr>
          <w:rFonts w:ascii="宋体" w:hAnsi="宋体" w:cs="仿宋"/>
          <w:color w:val="auto"/>
          <w:sz w:val="24"/>
          <w:highlight w:val="none"/>
        </w:rPr>
      </w:pPr>
      <w:r>
        <w:rPr>
          <w:rFonts w:hint="eastAsia" w:ascii="宋体" w:hAnsi="宋体" w:eastAsia="宋体"/>
          <w:b/>
          <w:color w:val="auto"/>
          <w:sz w:val="36"/>
          <w:szCs w:val="36"/>
          <w:highlight w:val="none"/>
        </w:rPr>
        <w:br w:type="page"/>
      </w:r>
      <w:r>
        <w:rPr>
          <w:rFonts w:hint="eastAsia" w:ascii="宋体" w:hAnsi="宋体" w:cs="宋体"/>
          <w:b/>
          <w:bCs/>
          <w:color w:val="auto"/>
          <w:sz w:val="36"/>
          <w:szCs w:val="36"/>
          <w:highlight w:val="none"/>
          <w:lang w:val="zh-CN"/>
        </w:rPr>
        <w:t>第五部分  合同签订与验收付款</w:t>
      </w:r>
    </w:p>
    <w:p w14:paraId="5B264C5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cs="仿宋"/>
          <w:color w:val="auto"/>
          <w:sz w:val="24"/>
          <w:highlight w:val="none"/>
          <w:lang w:val="zh-CN"/>
        </w:rPr>
      </w:pPr>
      <w:r>
        <w:rPr>
          <w:rFonts w:hint="eastAsia" w:ascii="宋体" w:hAnsi="宋体" w:cs="仿宋"/>
          <w:color w:val="auto"/>
          <w:sz w:val="24"/>
          <w:highlight w:val="none"/>
          <w:lang w:val="zh-CN"/>
        </w:rPr>
        <w:t>一、成交供应商和采购单位在</w:t>
      </w:r>
      <w:r>
        <w:rPr>
          <w:rFonts w:hint="eastAsia" w:ascii="宋体" w:hAnsi="宋体" w:cs="仿宋"/>
          <w:color w:val="auto"/>
          <w:sz w:val="24"/>
          <w:highlight w:val="none"/>
        </w:rPr>
        <w:t>成交通知书发出之日起</w:t>
      </w:r>
      <w:r>
        <w:rPr>
          <w:rFonts w:hint="eastAsia" w:ascii="宋体" w:hAnsi="宋体" w:cs="仿宋"/>
          <w:color w:val="auto"/>
          <w:sz w:val="24"/>
          <w:highlight w:val="none"/>
          <w:lang w:val="en-US" w:eastAsia="zh-CN"/>
        </w:rPr>
        <w:t>三十</w:t>
      </w:r>
      <w:r>
        <w:rPr>
          <w:rFonts w:hint="eastAsia" w:ascii="宋体" w:hAnsi="宋体" w:cs="仿宋"/>
          <w:color w:val="auto"/>
          <w:sz w:val="24"/>
          <w:highlight w:val="none"/>
        </w:rPr>
        <w:t>日内</w:t>
      </w:r>
      <w:r>
        <w:rPr>
          <w:rFonts w:hint="eastAsia" w:ascii="宋体" w:hAnsi="宋体" w:cs="仿宋"/>
          <w:color w:val="auto"/>
          <w:sz w:val="24"/>
          <w:highlight w:val="none"/>
          <w:lang w:val="zh-CN"/>
        </w:rPr>
        <w:t>签订合同。合同签订后成交供应商方可履约，否则引起的一切后果由成交人自行承担。纸质合同一式</w:t>
      </w:r>
      <w:r>
        <w:rPr>
          <w:rFonts w:hint="eastAsia" w:ascii="宋体" w:hAnsi="宋体" w:cs="仿宋"/>
          <w:color w:val="auto"/>
          <w:sz w:val="24"/>
          <w:highlight w:val="none"/>
        </w:rPr>
        <w:t>六</w:t>
      </w:r>
      <w:r>
        <w:rPr>
          <w:rFonts w:hint="eastAsia" w:ascii="宋体" w:hAnsi="宋体" w:cs="仿宋"/>
          <w:color w:val="auto"/>
          <w:sz w:val="24"/>
          <w:highlight w:val="none"/>
          <w:lang w:val="zh-CN"/>
        </w:rPr>
        <w:t>份，采购人四份、供应商两份；所签合同不得对采购文件作实质性修改。采购单位不得向成交供应商提出不合理的要求作为签订合同的条件，不得与成交供应商私下订立背离采购文件实质性内容的协议。</w:t>
      </w:r>
    </w:p>
    <w:p w14:paraId="40415C3A">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宋体" w:hAnsi="宋体" w:cs="仿宋"/>
          <w:color w:val="auto"/>
          <w:sz w:val="24"/>
          <w:highlight w:val="none"/>
        </w:rPr>
      </w:pPr>
      <w:r>
        <w:rPr>
          <w:rFonts w:hint="eastAsia" w:ascii="宋体" w:hAnsi="宋体" w:cs="仿宋"/>
          <w:b/>
          <w:color w:val="auto"/>
          <w:sz w:val="24"/>
          <w:highlight w:val="none"/>
        </w:rPr>
        <w:t>二</w:t>
      </w:r>
      <w:r>
        <w:rPr>
          <w:rFonts w:hint="eastAsia" w:ascii="宋体" w:hAnsi="宋体" w:cs="仿宋"/>
          <w:color w:val="auto"/>
          <w:sz w:val="24"/>
          <w:highlight w:val="none"/>
        </w:rPr>
        <w:t>、采购人按合同约定积极配合成交供应商履约，成交供应商履约到位后，请以书面形式向采购单位提出验收申请，采购人接到申请后原则上在5个工作日内及时组织相关专业技术人员，必要时邀请采购中心、质检等部门共同参与验收，并出具验收报告，验收合格的原则上5个工作日内支付相应款项。</w:t>
      </w:r>
    </w:p>
    <w:p w14:paraId="58D5FB0B">
      <w:pPr>
        <w:keepNext w:val="0"/>
        <w:keepLines w:val="0"/>
        <w:pageBreakBefore w:val="0"/>
        <w:widowControl w:val="0"/>
        <w:kinsoku/>
        <w:wordWrap/>
        <w:overflowPunct/>
        <w:topLinePunct w:val="0"/>
        <w:autoSpaceDE/>
        <w:autoSpaceDN/>
        <w:bidi w:val="0"/>
        <w:adjustRightInd w:val="0"/>
        <w:snapToGrid w:val="0"/>
        <w:spacing w:line="360" w:lineRule="auto"/>
        <w:ind w:firstLine="660"/>
        <w:contextualSpacing/>
        <w:textAlignment w:val="auto"/>
        <w:rPr>
          <w:rFonts w:ascii="宋体" w:hAnsi="宋体" w:cs="仿宋"/>
          <w:color w:val="auto"/>
          <w:sz w:val="24"/>
          <w:highlight w:val="none"/>
        </w:rPr>
      </w:pPr>
      <w:r>
        <w:rPr>
          <w:rFonts w:hint="eastAsia" w:ascii="宋体" w:hAnsi="宋体" w:cs="仿宋"/>
          <w:color w:val="auto"/>
          <w:sz w:val="24"/>
          <w:highlight w:val="none"/>
        </w:rPr>
        <w:t>三、采购人故意推迟项目验收时间的，与成交供应商串通或要求成交供应商通过减少货物数量或降低服务标准的，在履行合同中采取更改配置、调换物品等手段的，要求成交供应商出具虚假发票或任意更改销售发票的，谋取不正当利益的，承担相应的法律责任。</w:t>
      </w:r>
    </w:p>
    <w:p w14:paraId="726EE844">
      <w:pPr>
        <w:keepNext w:val="0"/>
        <w:keepLines w:val="0"/>
        <w:pageBreakBefore w:val="0"/>
        <w:widowControl w:val="0"/>
        <w:kinsoku/>
        <w:wordWrap/>
        <w:overflowPunct/>
        <w:topLinePunct w:val="0"/>
        <w:autoSpaceDE/>
        <w:autoSpaceDN/>
        <w:bidi w:val="0"/>
        <w:adjustRightInd w:val="0"/>
        <w:snapToGrid w:val="0"/>
        <w:spacing w:line="360" w:lineRule="auto"/>
        <w:ind w:firstLine="660"/>
        <w:contextualSpacing/>
        <w:textAlignment w:val="auto"/>
        <w:rPr>
          <w:rFonts w:ascii="宋体" w:hAnsi="宋体" w:cs="仿宋"/>
          <w:color w:val="auto"/>
          <w:sz w:val="24"/>
          <w:highlight w:val="none"/>
        </w:rPr>
      </w:pPr>
      <w:r>
        <w:rPr>
          <w:rFonts w:hint="eastAsia" w:ascii="宋体" w:hAnsi="宋体" w:cs="仿宋"/>
          <w:color w:val="auto"/>
          <w:sz w:val="24"/>
          <w:highlight w:val="none"/>
        </w:rPr>
        <w:t>四、成交供应商出现违约情形，应当及时纠正或补偿；造成损失的，按合同约定追究违约责任；发现有假冒、伪劣、走私产品、商业贿赂等违法情形的，应由采购人移交工商、质监、公安等行政执法部门依法查处。</w:t>
      </w:r>
    </w:p>
    <w:p w14:paraId="3E6A5553">
      <w:pPr>
        <w:keepNext w:val="0"/>
        <w:keepLines w:val="0"/>
        <w:pageBreakBefore w:val="0"/>
        <w:widowControl w:val="0"/>
        <w:kinsoku/>
        <w:wordWrap/>
        <w:overflowPunct/>
        <w:topLinePunct w:val="0"/>
        <w:autoSpaceDE/>
        <w:autoSpaceDN/>
        <w:bidi w:val="0"/>
        <w:adjustRightInd w:val="0"/>
        <w:snapToGrid w:val="0"/>
        <w:spacing w:line="360" w:lineRule="auto"/>
        <w:ind w:firstLine="660"/>
        <w:contextualSpacing/>
        <w:textAlignment w:val="auto"/>
        <w:rPr>
          <w:rFonts w:ascii="宋体" w:hAnsi="宋体" w:cs="仿宋"/>
          <w:b/>
          <w:bCs/>
          <w:color w:val="auto"/>
          <w:sz w:val="24"/>
          <w:highlight w:val="none"/>
        </w:rPr>
      </w:pPr>
      <w:r>
        <w:rPr>
          <w:rFonts w:hint="eastAsia" w:ascii="宋体" w:hAnsi="宋体" w:cs="仿宋"/>
          <w:b/>
          <w:bCs/>
          <w:color w:val="auto"/>
          <w:sz w:val="24"/>
          <w:highlight w:val="none"/>
          <w:lang w:val="zh-CN"/>
        </w:rPr>
        <w:t>五、</w:t>
      </w:r>
      <w:r>
        <w:rPr>
          <w:rFonts w:hint="eastAsia" w:ascii="宋体" w:hAnsi="宋体" w:cs="仿宋"/>
          <w:b/>
          <w:bCs/>
          <w:color w:val="auto"/>
          <w:sz w:val="24"/>
          <w:highlight w:val="none"/>
        </w:rPr>
        <w:t>采购资金的支付方式、时间、条件：</w:t>
      </w:r>
      <w:r>
        <w:rPr>
          <w:rFonts w:hint="eastAsia" w:ascii="宋体" w:hAnsi="宋体" w:eastAsia="宋体" w:cs="宋体"/>
          <w:b/>
          <w:bCs/>
          <w:color w:val="auto"/>
          <w:sz w:val="24"/>
          <w:highlight w:val="none"/>
          <w:lang w:val="en-US" w:eastAsia="zh-CN"/>
        </w:rPr>
        <w:t>详见第三章。</w:t>
      </w:r>
    </w:p>
    <w:p w14:paraId="1DA7A7A9">
      <w:pPr>
        <w:autoSpaceDE w:val="0"/>
        <w:autoSpaceDN w:val="0"/>
        <w:adjustRightInd w:val="0"/>
        <w:snapToGrid w:val="0"/>
        <w:spacing w:line="440" w:lineRule="exact"/>
        <w:jc w:val="center"/>
        <w:outlineLvl w:val="0"/>
        <w:rPr>
          <w:rFonts w:hint="eastAsia" w:ascii="宋体" w:hAnsi="宋体" w:cs="宋体"/>
          <w:b/>
          <w:bCs/>
          <w:color w:val="auto"/>
          <w:sz w:val="36"/>
          <w:szCs w:val="36"/>
          <w:highlight w:val="none"/>
          <w:lang w:val="zh-CN"/>
        </w:rPr>
      </w:pPr>
    </w:p>
    <w:p w14:paraId="7889A325">
      <w:pPr>
        <w:autoSpaceDE w:val="0"/>
        <w:autoSpaceDN w:val="0"/>
        <w:adjustRightInd w:val="0"/>
        <w:snapToGrid w:val="0"/>
        <w:spacing w:line="440" w:lineRule="exact"/>
        <w:jc w:val="center"/>
        <w:outlineLvl w:val="0"/>
        <w:rPr>
          <w:rFonts w:hint="eastAsia" w:ascii="宋体" w:hAnsi="宋体" w:cs="宋体"/>
          <w:b/>
          <w:bCs/>
          <w:color w:val="auto"/>
          <w:sz w:val="36"/>
          <w:szCs w:val="36"/>
          <w:highlight w:val="none"/>
          <w:lang w:val="zh-CN"/>
        </w:rPr>
      </w:pPr>
    </w:p>
    <w:p w14:paraId="7BE9410B">
      <w:pPr>
        <w:autoSpaceDE w:val="0"/>
        <w:autoSpaceDN w:val="0"/>
        <w:adjustRightInd w:val="0"/>
        <w:snapToGrid w:val="0"/>
        <w:spacing w:line="440" w:lineRule="exact"/>
        <w:jc w:val="center"/>
        <w:outlineLvl w:val="0"/>
        <w:rPr>
          <w:rFonts w:hint="eastAsia" w:ascii="宋体" w:hAnsi="宋体" w:cs="宋体"/>
          <w:b/>
          <w:bCs/>
          <w:color w:val="auto"/>
          <w:sz w:val="36"/>
          <w:szCs w:val="36"/>
          <w:highlight w:val="none"/>
          <w:lang w:val="zh-CN"/>
        </w:rPr>
      </w:pPr>
    </w:p>
    <w:p w14:paraId="100FC058">
      <w:pPr>
        <w:autoSpaceDE w:val="0"/>
        <w:autoSpaceDN w:val="0"/>
        <w:adjustRightInd w:val="0"/>
        <w:snapToGrid w:val="0"/>
        <w:spacing w:line="440" w:lineRule="exact"/>
        <w:jc w:val="center"/>
        <w:outlineLvl w:val="0"/>
        <w:rPr>
          <w:rFonts w:hint="eastAsia" w:ascii="宋体" w:hAnsi="宋体" w:cs="宋体"/>
          <w:b/>
          <w:bCs/>
          <w:color w:val="auto"/>
          <w:sz w:val="36"/>
          <w:szCs w:val="36"/>
          <w:highlight w:val="none"/>
          <w:lang w:val="zh-CN"/>
        </w:rPr>
      </w:pPr>
    </w:p>
    <w:p w14:paraId="0BD9DCD5">
      <w:pPr>
        <w:autoSpaceDE w:val="0"/>
        <w:autoSpaceDN w:val="0"/>
        <w:adjustRightInd w:val="0"/>
        <w:snapToGrid w:val="0"/>
        <w:spacing w:line="440" w:lineRule="exact"/>
        <w:jc w:val="center"/>
        <w:outlineLvl w:val="0"/>
        <w:rPr>
          <w:rFonts w:hint="eastAsia" w:ascii="宋体" w:hAnsi="宋体" w:cs="宋体"/>
          <w:b/>
          <w:bCs/>
          <w:color w:val="auto"/>
          <w:sz w:val="36"/>
          <w:szCs w:val="36"/>
          <w:highlight w:val="none"/>
          <w:lang w:val="zh-CN"/>
        </w:rPr>
      </w:pPr>
    </w:p>
    <w:p w14:paraId="6D9D9912">
      <w:pPr>
        <w:autoSpaceDE w:val="0"/>
        <w:autoSpaceDN w:val="0"/>
        <w:adjustRightInd w:val="0"/>
        <w:snapToGrid w:val="0"/>
        <w:spacing w:line="440" w:lineRule="exact"/>
        <w:jc w:val="center"/>
        <w:outlineLvl w:val="0"/>
        <w:rPr>
          <w:rFonts w:hint="eastAsia" w:ascii="宋体" w:hAnsi="宋体" w:cs="宋体"/>
          <w:b/>
          <w:bCs/>
          <w:color w:val="auto"/>
          <w:sz w:val="36"/>
          <w:szCs w:val="36"/>
          <w:highlight w:val="none"/>
          <w:lang w:val="zh-CN"/>
        </w:rPr>
      </w:pPr>
    </w:p>
    <w:p w14:paraId="2308E18B">
      <w:pPr>
        <w:autoSpaceDE w:val="0"/>
        <w:autoSpaceDN w:val="0"/>
        <w:adjustRightInd w:val="0"/>
        <w:snapToGrid w:val="0"/>
        <w:spacing w:line="440" w:lineRule="exact"/>
        <w:jc w:val="center"/>
        <w:outlineLvl w:val="0"/>
        <w:rPr>
          <w:rFonts w:hint="eastAsia" w:ascii="宋体" w:hAnsi="宋体" w:cs="宋体"/>
          <w:b/>
          <w:bCs/>
          <w:color w:val="auto"/>
          <w:sz w:val="36"/>
          <w:szCs w:val="36"/>
          <w:highlight w:val="none"/>
          <w:lang w:val="zh-CN"/>
        </w:rPr>
      </w:pPr>
    </w:p>
    <w:p w14:paraId="002DFF11">
      <w:pPr>
        <w:autoSpaceDE w:val="0"/>
        <w:autoSpaceDN w:val="0"/>
        <w:adjustRightInd w:val="0"/>
        <w:snapToGrid w:val="0"/>
        <w:spacing w:line="440" w:lineRule="exact"/>
        <w:jc w:val="center"/>
        <w:outlineLvl w:val="0"/>
        <w:rPr>
          <w:rFonts w:hint="eastAsia" w:ascii="宋体" w:hAnsi="宋体" w:cs="宋体"/>
          <w:b/>
          <w:bCs/>
          <w:color w:val="auto"/>
          <w:sz w:val="36"/>
          <w:szCs w:val="36"/>
          <w:highlight w:val="none"/>
          <w:lang w:val="zh-CN"/>
        </w:rPr>
      </w:pPr>
    </w:p>
    <w:p w14:paraId="1872EF15">
      <w:pPr>
        <w:autoSpaceDE w:val="0"/>
        <w:autoSpaceDN w:val="0"/>
        <w:adjustRightInd w:val="0"/>
        <w:snapToGrid w:val="0"/>
        <w:spacing w:line="440" w:lineRule="exact"/>
        <w:jc w:val="center"/>
        <w:outlineLvl w:val="0"/>
        <w:rPr>
          <w:rFonts w:hint="eastAsia" w:ascii="宋体" w:hAnsi="宋体" w:cs="宋体"/>
          <w:b/>
          <w:bCs/>
          <w:color w:val="auto"/>
          <w:sz w:val="36"/>
          <w:szCs w:val="36"/>
          <w:highlight w:val="none"/>
          <w:lang w:val="zh-CN"/>
        </w:rPr>
      </w:pPr>
    </w:p>
    <w:p w14:paraId="095569F0">
      <w:pPr>
        <w:autoSpaceDE w:val="0"/>
        <w:autoSpaceDN w:val="0"/>
        <w:adjustRightInd w:val="0"/>
        <w:snapToGrid w:val="0"/>
        <w:spacing w:line="440" w:lineRule="exact"/>
        <w:jc w:val="center"/>
        <w:outlineLvl w:val="0"/>
        <w:rPr>
          <w:rFonts w:hint="eastAsia" w:ascii="宋体" w:hAnsi="宋体" w:cs="宋体"/>
          <w:b/>
          <w:bCs/>
          <w:color w:val="auto"/>
          <w:sz w:val="36"/>
          <w:szCs w:val="36"/>
          <w:highlight w:val="none"/>
          <w:lang w:val="zh-CN"/>
        </w:rPr>
      </w:pPr>
    </w:p>
    <w:p w14:paraId="68DC1AC2">
      <w:pPr>
        <w:autoSpaceDE w:val="0"/>
        <w:autoSpaceDN w:val="0"/>
        <w:adjustRightInd w:val="0"/>
        <w:snapToGrid w:val="0"/>
        <w:spacing w:line="440" w:lineRule="exact"/>
        <w:jc w:val="center"/>
        <w:outlineLvl w:val="0"/>
        <w:rPr>
          <w:rFonts w:hint="eastAsia" w:ascii="宋体" w:hAnsi="宋体" w:cs="宋体"/>
          <w:b/>
          <w:bCs/>
          <w:color w:val="auto"/>
          <w:sz w:val="36"/>
          <w:szCs w:val="36"/>
          <w:highlight w:val="none"/>
          <w:lang w:val="zh-CN"/>
        </w:rPr>
      </w:pPr>
    </w:p>
    <w:p w14:paraId="06051378">
      <w:pPr>
        <w:autoSpaceDE w:val="0"/>
        <w:autoSpaceDN w:val="0"/>
        <w:adjustRightInd w:val="0"/>
        <w:snapToGrid w:val="0"/>
        <w:spacing w:line="440" w:lineRule="exact"/>
        <w:jc w:val="center"/>
        <w:outlineLvl w:val="0"/>
        <w:rPr>
          <w:rFonts w:ascii="宋体" w:hAnsi="宋体" w:eastAsia="宋体"/>
          <w:b/>
          <w:color w:val="auto"/>
          <w:sz w:val="36"/>
          <w:szCs w:val="36"/>
          <w:highlight w:val="none"/>
        </w:rPr>
      </w:pPr>
      <w:r>
        <w:rPr>
          <w:rFonts w:hint="eastAsia" w:ascii="宋体" w:hAnsi="宋体" w:cs="宋体"/>
          <w:b/>
          <w:bCs/>
          <w:color w:val="auto"/>
          <w:sz w:val="36"/>
          <w:szCs w:val="36"/>
          <w:highlight w:val="none"/>
          <w:lang w:val="zh-CN"/>
        </w:rPr>
        <w:t>第六部分  质疑提出和处理</w:t>
      </w:r>
    </w:p>
    <w:p w14:paraId="2A0AEDAA">
      <w:pPr>
        <w:snapToGrid w:val="0"/>
        <w:spacing w:line="440" w:lineRule="exact"/>
        <w:ind w:firstLine="480" w:firstLineChars="200"/>
        <w:contextualSpacing/>
        <w:rPr>
          <w:rFonts w:ascii="宋体" w:hAnsi="宋体" w:cs="仿宋"/>
          <w:color w:val="auto"/>
          <w:sz w:val="24"/>
          <w:highlight w:val="none"/>
          <w:lang w:val="zh-CN"/>
        </w:rPr>
      </w:pPr>
      <w:r>
        <w:rPr>
          <w:rFonts w:hint="eastAsia" w:ascii="宋体" w:hAnsi="宋体" w:cs="仿宋"/>
          <w:color w:val="auto"/>
          <w:sz w:val="24"/>
          <w:highlight w:val="none"/>
          <w:lang w:val="zh-CN"/>
        </w:rPr>
        <w:t>一、质疑的提出</w:t>
      </w:r>
    </w:p>
    <w:p w14:paraId="2B6FCC1D">
      <w:pPr>
        <w:snapToGrid w:val="0"/>
        <w:spacing w:line="440" w:lineRule="exact"/>
        <w:ind w:firstLine="480" w:firstLineChars="200"/>
        <w:contextualSpacing/>
        <w:rPr>
          <w:rFonts w:ascii="宋体" w:hAnsi="宋体" w:cs="仿宋"/>
          <w:color w:val="auto"/>
          <w:sz w:val="24"/>
          <w:highlight w:val="none"/>
          <w:lang w:val="zh-CN"/>
        </w:rPr>
      </w:pPr>
      <w:r>
        <w:rPr>
          <w:rFonts w:hint="eastAsia" w:ascii="宋体" w:hAnsi="宋体" w:cs="仿宋"/>
          <w:color w:val="auto"/>
          <w:sz w:val="24"/>
          <w:highlight w:val="none"/>
          <w:lang w:val="zh-CN"/>
        </w:rPr>
        <w:t xml:space="preserve">(一)质疑人的身份要求      </w:t>
      </w:r>
    </w:p>
    <w:p w14:paraId="18DDFB85">
      <w:pPr>
        <w:snapToGrid w:val="0"/>
        <w:spacing w:line="440" w:lineRule="exact"/>
        <w:ind w:firstLine="480" w:firstLineChars="200"/>
        <w:contextualSpacing/>
        <w:rPr>
          <w:rFonts w:ascii="宋体" w:hAnsi="宋体" w:cs="仿宋"/>
          <w:color w:val="auto"/>
          <w:sz w:val="24"/>
          <w:highlight w:val="none"/>
          <w:lang w:val="zh-CN"/>
        </w:rPr>
      </w:pPr>
      <w:r>
        <w:rPr>
          <w:rFonts w:hint="eastAsia" w:ascii="宋体" w:hAnsi="宋体" w:cs="仿宋"/>
          <w:color w:val="auto"/>
          <w:sz w:val="24"/>
          <w:highlight w:val="none"/>
          <w:lang w:val="zh-CN"/>
        </w:rPr>
        <w:t>1.提出质疑的供应商应当是参与所质疑项目采购活动的供应商。</w:t>
      </w:r>
    </w:p>
    <w:p w14:paraId="69C576D3">
      <w:pPr>
        <w:snapToGrid w:val="0"/>
        <w:spacing w:line="440" w:lineRule="exact"/>
        <w:ind w:firstLine="480" w:firstLineChars="200"/>
        <w:contextualSpacing/>
        <w:rPr>
          <w:rFonts w:ascii="宋体" w:hAnsi="宋体" w:cs="仿宋"/>
          <w:color w:val="auto"/>
          <w:sz w:val="24"/>
          <w:highlight w:val="none"/>
          <w:lang w:val="zh-CN"/>
        </w:rPr>
      </w:pPr>
      <w:r>
        <w:rPr>
          <w:rFonts w:hint="eastAsia" w:ascii="宋体" w:hAnsi="宋体" w:cs="仿宋"/>
          <w:color w:val="auto"/>
          <w:sz w:val="24"/>
          <w:highlight w:val="none"/>
          <w:lang w:val="zh-CN"/>
        </w:rPr>
        <w:t>2.潜在供应商已依法获取其可质疑的采购文件的，可以对该文件提出质疑。</w:t>
      </w:r>
    </w:p>
    <w:p w14:paraId="30FB069E">
      <w:pPr>
        <w:snapToGrid w:val="0"/>
        <w:spacing w:line="440" w:lineRule="exact"/>
        <w:ind w:firstLine="480" w:firstLineChars="200"/>
        <w:contextualSpacing/>
        <w:rPr>
          <w:rFonts w:ascii="宋体" w:hAnsi="宋体" w:cs="仿宋"/>
          <w:color w:val="auto"/>
          <w:sz w:val="24"/>
          <w:highlight w:val="none"/>
          <w:lang w:val="zh-CN"/>
        </w:rPr>
      </w:pPr>
      <w:r>
        <w:rPr>
          <w:rFonts w:hint="eastAsia" w:ascii="宋体" w:hAnsi="宋体" w:cs="仿宋"/>
          <w:color w:val="auto"/>
          <w:sz w:val="24"/>
          <w:highlight w:val="none"/>
          <w:lang w:val="zh-CN"/>
        </w:rPr>
        <w:t xml:space="preserve"> (二)质疑提出的格式要求   </w:t>
      </w:r>
    </w:p>
    <w:p w14:paraId="430FF7F7">
      <w:pPr>
        <w:snapToGrid w:val="0"/>
        <w:spacing w:line="440" w:lineRule="exact"/>
        <w:ind w:firstLine="480" w:firstLineChars="200"/>
        <w:contextualSpacing/>
        <w:rPr>
          <w:rFonts w:ascii="宋体" w:hAnsi="宋体" w:cs="仿宋"/>
          <w:color w:val="auto"/>
          <w:sz w:val="24"/>
          <w:highlight w:val="none"/>
          <w:lang w:val="zh-CN"/>
        </w:rPr>
      </w:pPr>
      <w:r>
        <w:rPr>
          <w:rFonts w:hint="eastAsia" w:ascii="宋体" w:hAnsi="宋体" w:cs="仿宋"/>
          <w:color w:val="auto"/>
          <w:sz w:val="24"/>
          <w:highlight w:val="none"/>
          <w:lang w:val="zh-CN"/>
        </w:rPr>
        <w:t>1.质疑必须按《政府采购法》、《政府采购法实施条例》及《江苏省政府采购供应商监督管理暂行办法》的相关规定提交，质疑实行实名制，不得进行虚假、恶意质疑，未按上述要求提交的质疑函，采购人有权不予受理。</w:t>
      </w:r>
    </w:p>
    <w:p w14:paraId="61E465A6">
      <w:pPr>
        <w:snapToGrid w:val="0"/>
        <w:spacing w:line="440" w:lineRule="exact"/>
        <w:ind w:firstLine="480" w:firstLineChars="200"/>
        <w:contextualSpacing/>
        <w:rPr>
          <w:rFonts w:ascii="宋体" w:hAnsi="宋体" w:cs="仿宋"/>
          <w:color w:val="auto"/>
          <w:sz w:val="24"/>
          <w:highlight w:val="none"/>
          <w:lang w:val="zh-CN"/>
        </w:rPr>
      </w:pPr>
      <w:r>
        <w:rPr>
          <w:rFonts w:hint="eastAsia" w:ascii="宋体" w:hAnsi="宋体" w:cs="仿宋"/>
          <w:color w:val="auto"/>
          <w:sz w:val="24"/>
          <w:highlight w:val="none"/>
          <w:lang w:val="zh-CN"/>
        </w:rPr>
        <w:t xml:space="preserve">2.质疑函应包括：    </w:t>
      </w:r>
    </w:p>
    <w:p w14:paraId="020C1D72">
      <w:pPr>
        <w:snapToGrid w:val="0"/>
        <w:spacing w:line="440" w:lineRule="exact"/>
        <w:ind w:firstLine="480" w:firstLineChars="200"/>
        <w:contextualSpacing/>
        <w:rPr>
          <w:rFonts w:ascii="宋体" w:hAnsi="宋体" w:cs="仿宋"/>
          <w:color w:val="auto"/>
          <w:sz w:val="24"/>
          <w:highlight w:val="none"/>
          <w:lang w:val="zh-CN"/>
        </w:rPr>
      </w:pPr>
      <w:r>
        <w:rPr>
          <w:rFonts w:hint="eastAsia" w:ascii="宋体" w:hAnsi="宋体" w:cs="仿宋"/>
          <w:color w:val="auto"/>
          <w:sz w:val="24"/>
          <w:highlight w:val="none"/>
          <w:lang w:val="zh-CN"/>
        </w:rPr>
        <w:t>（1）质疑供应商的名称、地址、邮编、联系人及联系电话；</w:t>
      </w:r>
    </w:p>
    <w:p w14:paraId="7442C80A">
      <w:pPr>
        <w:snapToGrid w:val="0"/>
        <w:spacing w:line="440" w:lineRule="exact"/>
        <w:ind w:firstLine="480" w:firstLineChars="200"/>
        <w:contextualSpacing/>
        <w:rPr>
          <w:rFonts w:ascii="宋体" w:hAnsi="宋体" w:cs="仿宋"/>
          <w:color w:val="auto"/>
          <w:sz w:val="24"/>
          <w:highlight w:val="none"/>
          <w:lang w:val="zh-CN"/>
        </w:rPr>
      </w:pPr>
      <w:r>
        <w:rPr>
          <w:rFonts w:hint="eastAsia" w:ascii="宋体" w:hAnsi="宋体" w:cs="仿宋"/>
          <w:color w:val="auto"/>
          <w:sz w:val="24"/>
          <w:highlight w:val="none"/>
          <w:lang w:val="zh-CN"/>
        </w:rPr>
        <w:t>（2）具体、明确的质疑事项及明确的请求；</w:t>
      </w:r>
    </w:p>
    <w:p w14:paraId="20F7C97D">
      <w:pPr>
        <w:snapToGrid w:val="0"/>
        <w:spacing w:line="440" w:lineRule="exact"/>
        <w:ind w:firstLine="480" w:firstLineChars="200"/>
        <w:contextualSpacing/>
        <w:rPr>
          <w:rFonts w:ascii="宋体" w:hAnsi="宋体" w:cs="仿宋"/>
          <w:color w:val="auto"/>
          <w:sz w:val="24"/>
          <w:highlight w:val="none"/>
          <w:lang w:val="zh-CN"/>
        </w:rPr>
      </w:pPr>
      <w:r>
        <w:rPr>
          <w:rFonts w:hint="eastAsia" w:ascii="宋体" w:hAnsi="宋体" w:cs="仿宋"/>
          <w:color w:val="auto"/>
          <w:sz w:val="24"/>
          <w:highlight w:val="none"/>
          <w:lang w:val="zh-CN"/>
        </w:rPr>
        <w:t>（3）质疑的事实依据和必要的法律依据；</w:t>
      </w:r>
    </w:p>
    <w:p w14:paraId="6F1D2186">
      <w:pPr>
        <w:snapToGrid w:val="0"/>
        <w:spacing w:line="440" w:lineRule="exact"/>
        <w:ind w:firstLine="480" w:firstLineChars="200"/>
        <w:contextualSpacing/>
        <w:rPr>
          <w:rFonts w:ascii="宋体" w:hAnsi="宋体" w:cs="仿宋"/>
          <w:color w:val="auto"/>
          <w:sz w:val="24"/>
          <w:highlight w:val="none"/>
          <w:lang w:val="zh-CN"/>
        </w:rPr>
      </w:pPr>
      <w:r>
        <w:rPr>
          <w:rFonts w:hint="eastAsia" w:ascii="宋体" w:hAnsi="宋体" w:cs="仿宋"/>
          <w:color w:val="auto"/>
          <w:sz w:val="24"/>
          <w:highlight w:val="none"/>
          <w:lang w:val="zh-CN"/>
        </w:rPr>
        <w:t>（4）提起质疑的日期；</w:t>
      </w:r>
    </w:p>
    <w:p w14:paraId="68982566">
      <w:pPr>
        <w:snapToGrid w:val="0"/>
        <w:spacing w:line="440" w:lineRule="exact"/>
        <w:ind w:firstLine="480" w:firstLineChars="200"/>
        <w:contextualSpacing/>
        <w:rPr>
          <w:rFonts w:ascii="宋体" w:hAnsi="宋体" w:cs="仿宋"/>
          <w:color w:val="auto"/>
          <w:sz w:val="24"/>
          <w:highlight w:val="none"/>
          <w:lang w:val="zh-CN"/>
        </w:rPr>
      </w:pPr>
      <w:r>
        <w:rPr>
          <w:rFonts w:hint="eastAsia" w:ascii="宋体" w:hAnsi="宋体" w:cs="仿宋"/>
          <w:color w:val="auto"/>
          <w:sz w:val="24"/>
          <w:highlight w:val="none"/>
          <w:lang w:val="zh-CN"/>
        </w:rPr>
        <w:t xml:space="preserve">（5）认为自己合法权益受到损害或可能受到损害的相关证据材料；                            </w:t>
      </w:r>
    </w:p>
    <w:p w14:paraId="3E30D969">
      <w:pPr>
        <w:snapToGrid w:val="0"/>
        <w:spacing w:line="440" w:lineRule="exact"/>
        <w:ind w:firstLine="480" w:firstLineChars="200"/>
        <w:contextualSpacing/>
        <w:rPr>
          <w:rFonts w:ascii="宋体" w:hAnsi="宋体" w:cs="仿宋"/>
          <w:color w:val="auto"/>
          <w:sz w:val="24"/>
          <w:highlight w:val="none"/>
          <w:lang w:val="zh-CN"/>
        </w:rPr>
      </w:pPr>
      <w:r>
        <w:rPr>
          <w:rFonts w:hint="eastAsia" w:ascii="宋体" w:hAnsi="宋体" w:cs="仿宋"/>
          <w:color w:val="auto"/>
          <w:sz w:val="24"/>
          <w:highlight w:val="none"/>
          <w:lang w:val="zh-CN"/>
        </w:rPr>
        <w:t>（6）质疑函应当署名：质疑人为自然人的，应当由本人签字并附有效身份证明；质疑人为法人或其他组织的，应当由法定代表人签字并加盖单位公章（质疑人为联合体的，则联合体各方法定代表人均须签字并加盖单位公章），未按要求签字和盖章的为无效质疑，采购人将不予受理。质疑人委托代理质疑的，应当向采购人提交授权委托书，并载明委托代理的具体权限和事项。</w:t>
      </w:r>
    </w:p>
    <w:p w14:paraId="0CD4182C">
      <w:pPr>
        <w:snapToGrid w:val="0"/>
        <w:spacing w:line="440" w:lineRule="exact"/>
        <w:ind w:firstLine="480" w:firstLineChars="200"/>
        <w:contextualSpacing/>
        <w:rPr>
          <w:rFonts w:ascii="宋体" w:hAnsi="宋体" w:cs="仿宋"/>
          <w:color w:val="auto"/>
          <w:sz w:val="24"/>
          <w:highlight w:val="none"/>
          <w:lang w:val="zh-CN"/>
        </w:rPr>
      </w:pPr>
      <w:r>
        <w:rPr>
          <w:rFonts w:hint="eastAsia" w:ascii="宋体" w:hAnsi="宋体" w:cs="仿宋"/>
          <w:color w:val="auto"/>
          <w:sz w:val="24"/>
          <w:highlight w:val="none"/>
          <w:lang w:val="zh-CN"/>
        </w:rPr>
        <w:t>3.质疑函需遵循的原则：</w:t>
      </w:r>
    </w:p>
    <w:p w14:paraId="3CFC8F32">
      <w:pPr>
        <w:snapToGrid w:val="0"/>
        <w:spacing w:line="440" w:lineRule="exact"/>
        <w:ind w:firstLine="480" w:firstLineChars="200"/>
        <w:contextualSpacing/>
        <w:rPr>
          <w:rFonts w:ascii="宋体" w:hAnsi="宋体" w:cs="仿宋"/>
          <w:color w:val="auto"/>
          <w:sz w:val="24"/>
          <w:highlight w:val="none"/>
          <w:lang w:val="zh-CN"/>
        </w:rPr>
      </w:pPr>
      <w:r>
        <w:rPr>
          <w:rFonts w:hint="eastAsia" w:ascii="宋体" w:hAnsi="宋体" w:cs="仿宋"/>
          <w:color w:val="auto"/>
          <w:sz w:val="24"/>
          <w:highlight w:val="none"/>
          <w:lang w:val="zh-CN"/>
        </w:rPr>
        <w:t>提出质疑时，必须坚持“谁主张，谁举证”、“实事求是”的原则，不能臆测。属于须由法定部门调查、侦查或先行作出相关认定的事项，质疑人应当依法申请具有法定职权的部门查清、认定，并将相关结果提供给招标人。招标人不具有法定调查、认定权限。</w:t>
      </w:r>
    </w:p>
    <w:p w14:paraId="5F20C16D">
      <w:pPr>
        <w:snapToGrid w:val="0"/>
        <w:spacing w:line="440" w:lineRule="exact"/>
        <w:ind w:firstLine="480" w:firstLineChars="200"/>
        <w:contextualSpacing/>
        <w:rPr>
          <w:rFonts w:ascii="宋体" w:hAnsi="宋体" w:cs="仿宋"/>
          <w:color w:val="auto"/>
          <w:sz w:val="24"/>
          <w:highlight w:val="none"/>
          <w:lang w:val="zh-CN"/>
        </w:rPr>
      </w:pPr>
      <w:r>
        <w:rPr>
          <w:rFonts w:hint="eastAsia" w:ascii="宋体" w:hAnsi="宋体" w:cs="仿宋"/>
          <w:color w:val="auto"/>
          <w:sz w:val="24"/>
          <w:highlight w:val="none"/>
          <w:lang w:val="zh-CN"/>
        </w:rPr>
        <w:t xml:space="preserve">4.供应商应在法定质疑期一次性提出针对同一采购程序环节的质疑。                         </w:t>
      </w:r>
    </w:p>
    <w:p w14:paraId="7E28752B">
      <w:pPr>
        <w:snapToGrid w:val="0"/>
        <w:spacing w:line="440" w:lineRule="exact"/>
        <w:ind w:firstLine="480" w:firstLineChars="200"/>
        <w:contextualSpacing/>
        <w:rPr>
          <w:rFonts w:ascii="宋体" w:hAnsi="宋体" w:cs="仿宋"/>
          <w:color w:val="auto"/>
          <w:sz w:val="24"/>
          <w:highlight w:val="none"/>
          <w:lang w:val="zh-CN"/>
        </w:rPr>
      </w:pPr>
      <w:r>
        <w:rPr>
          <w:rFonts w:hint="eastAsia" w:ascii="宋体" w:hAnsi="宋体" w:cs="仿宋"/>
          <w:color w:val="auto"/>
          <w:sz w:val="24"/>
          <w:highlight w:val="none"/>
          <w:lang w:val="zh-CN"/>
        </w:rPr>
        <w:t>二、《质疑函》的受理和答复</w:t>
      </w:r>
    </w:p>
    <w:p w14:paraId="1839B377">
      <w:pPr>
        <w:snapToGrid w:val="0"/>
        <w:spacing w:line="440" w:lineRule="exact"/>
        <w:ind w:firstLine="480" w:firstLineChars="200"/>
        <w:contextualSpacing/>
        <w:rPr>
          <w:rFonts w:ascii="宋体" w:hAnsi="宋体" w:cs="仿宋"/>
          <w:color w:val="auto"/>
          <w:sz w:val="24"/>
          <w:highlight w:val="none"/>
          <w:lang w:val="zh-CN"/>
        </w:rPr>
      </w:pPr>
      <w:r>
        <w:rPr>
          <w:rFonts w:hint="eastAsia" w:ascii="宋体" w:hAnsi="宋体" w:cs="仿宋"/>
          <w:color w:val="auto"/>
          <w:sz w:val="24"/>
          <w:highlight w:val="none"/>
          <w:lang w:val="zh-CN"/>
        </w:rPr>
        <w:t>1. 采购人收到质疑函后，将对质疑的形式和内容进行审查，如质疑函内容、格式不符合规定，采购人将告知质疑人进行补正。</w:t>
      </w:r>
    </w:p>
    <w:p w14:paraId="6A81E557">
      <w:pPr>
        <w:snapToGrid w:val="0"/>
        <w:spacing w:line="440" w:lineRule="exact"/>
        <w:ind w:firstLine="480" w:firstLineChars="200"/>
        <w:contextualSpacing/>
        <w:rPr>
          <w:rFonts w:ascii="宋体" w:hAnsi="宋体" w:cs="仿宋"/>
          <w:color w:val="auto"/>
          <w:sz w:val="24"/>
          <w:highlight w:val="none"/>
          <w:lang w:val="zh-CN"/>
        </w:rPr>
      </w:pPr>
      <w:r>
        <w:rPr>
          <w:rFonts w:hint="eastAsia" w:ascii="宋体" w:hAnsi="宋体" w:cs="仿宋"/>
          <w:color w:val="auto"/>
          <w:sz w:val="24"/>
          <w:highlight w:val="none"/>
          <w:lang w:val="zh-CN"/>
        </w:rPr>
        <w:t>2. 质疑人应当在法定质疑期限内进行补正并重新提交质疑函，拒不补正或者在法定期限内未重新提交质疑函的，为无效质疑，采购人将不予受理。</w:t>
      </w:r>
    </w:p>
    <w:p w14:paraId="6224B054">
      <w:pPr>
        <w:snapToGrid w:val="0"/>
        <w:spacing w:line="440" w:lineRule="exact"/>
        <w:ind w:firstLine="480" w:firstLineChars="200"/>
        <w:contextualSpacing/>
        <w:rPr>
          <w:rFonts w:ascii="宋体" w:hAnsi="宋体" w:cs="仿宋"/>
          <w:color w:val="auto"/>
          <w:sz w:val="24"/>
          <w:highlight w:val="none"/>
          <w:lang w:val="zh-CN"/>
        </w:rPr>
      </w:pPr>
      <w:r>
        <w:rPr>
          <w:rFonts w:hint="eastAsia" w:ascii="宋体" w:hAnsi="宋体" w:cs="仿宋"/>
          <w:color w:val="auto"/>
          <w:sz w:val="24"/>
          <w:highlight w:val="none"/>
          <w:lang w:val="zh-CN"/>
        </w:rPr>
        <w:t xml:space="preserve">3.采购人或采购代理机构答复供应商质疑应当采用书面方式并依法送达，质疑供应商或其委托代理人拒绝签收的视为已经送达。              </w:t>
      </w:r>
    </w:p>
    <w:p w14:paraId="481610E4">
      <w:pPr>
        <w:snapToGrid w:val="0"/>
        <w:spacing w:line="440" w:lineRule="exact"/>
        <w:ind w:firstLine="480" w:firstLineChars="200"/>
        <w:contextualSpacing/>
        <w:rPr>
          <w:rFonts w:ascii="宋体" w:hAnsi="宋体" w:cs="仿宋"/>
          <w:color w:val="auto"/>
          <w:sz w:val="24"/>
          <w:highlight w:val="none"/>
          <w:lang w:val="zh-CN"/>
        </w:rPr>
      </w:pPr>
      <w:r>
        <w:rPr>
          <w:rFonts w:hint="eastAsia" w:ascii="宋体" w:hAnsi="宋体" w:cs="仿宋"/>
          <w:color w:val="auto"/>
          <w:sz w:val="24"/>
          <w:highlight w:val="none"/>
          <w:lang w:val="zh-CN"/>
        </w:rPr>
        <w:t xml:space="preserve">4.虚假质疑的处理          </w:t>
      </w:r>
    </w:p>
    <w:p w14:paraId="2CEA8213">
      <w:pPr>
        <w:snapToGrid w:val="0"/>
        <w:spacing w:line="440" w:lineRule="exact"/>
        <w:ind w:firstLine="480" w:firstLineChars="200"/>
        <w:contextualSpacing/>
        <w:rPr>
          <w:rFonts w:ascii="宋体" w:hAnsi="宋体" w:cs="仿宋"/>
          <w:color w:val="auto"/>
          <w:sz w:val="24"/>
          <w:highlight w:val="none"/>
          <w:lang w:val="zh-CN"/>
        </w:rPr>
      </w:pPr>
      <w:r>
        <w:rPr>
          <w:rFonts w:hint="eastAsia" w:ascii="宋体" w:hAnsi="宋体" w:cs="仿宋"/>
          <w:color w:val="auto"/>
          <w:sz w:val="24"/>
          <w:highlight w:val="none"/>
          <w:lang w:val="zh-CN"/>
        </w:rPr>
        <w:t>（1）供应商提出书面质疑必须有理、有据，不得恶意质疑或提交虚假质疑。否则，一经查实，采购人有权依据政府采购的有关规定，报请政府采购监管部门对该供应商进行相应的行政处罚。</w:t>
      </w:r>
    </w:p>
    <w:p w14:paraId="53A353D0">
      <w:pPr>
        <w:autoSpaceDE w:val="0"/>
        <w:autoSpaceDN w:val="0"/>
        <w:adjustRightInd w:val="0"/>
        <w:snapToGrid w:val="0"/>
        <w:spacing w:line="440" w:lineRule="exact"/>
        <w:ind w:firstLine="480" w:firstLineChars="200"/>
        <w:jc w:val="left"/>
        <w:rPr>
          <w:rFonts w:ascii="宋体" w:hAnsi="宋体" w:cs="宋体"/>
          <w:color w:val="auto"/>
          <w:sz w:val="24"/>
          <w:highlight w:val="none"/>
        </w:rPr>
      </w:pPr>
      <w:r>
        <w:rPr>
          <w:rFonts w:hint="eastAsia" w:ascii="宋体" w:hAnsi="宋体" w:cs="仿宋"/>
          <w:color w:val="auto"/>
          <w:sz w:val="24"/>
          <w:highlight w:val="none"/>
          <w:lang w:val="zh-CN"/>
        </w:rPr>
        <w:t>（2）在江苏省范围内一年累计三次以上质疑，均查无实据的供应商将按失信行为记入该注册供应商诚信档案中。</w:t>
      </w:r>
    </w:p>
    <w:p w14:paraId="27670E92">
      <w:pPr>
        <w:autoSpaceDE w:val="0"/>
        <w:autoSpaceDN w:val="0"/>
        <w:adjustRightInd w:val="0"/>
        <w:snapToGrid w:val="0"/>
        <w:spacing w:line="300" w:lineRule="auto"/>
        <w:ind w:left="4513" w:right="210" w:hanging="4513"/>
        <w:jc w:val="left"/>
        <w:rPr>
          <w:rFonts w:ascii="宋体" w:hAnsi="宋体" w:cs="宋体"/>
          <w:color w:val="auto"/>
          <w:sz w:val="24"/>
          <w:highlight w:val="none"/>
        </w:rPr>
      </w:pPr>
    </w:p>
    <w:p w14:paraId="3A063250">
      <w:pPr>
        <w:autoSpaceDE w:val="0"/>
        <w:autoSpaceDN w:val="0"/>
        <w:adjustRightInd w:val="0"/>
        <w:snapToGrid w:val="0"/>
        <w:spacing w:line="300" w:lineRule="auto"/>
        <w:ind w:left="4513" w:right="210" w:hanging="4513"/>
        <w:jc w:val="left"/>
        <w:rPr>
          <w:rFonts w:ascii="宋体" w:hAnsi="宋体" w:cs="宋体"/>
          <w:color w:val="auto"/>
          <w:sz w:val="24"/>
          <w:highlight w:val="none"/>
        </w:rPr>
      </w:pPr>
    </w:p>
    <w:p w14:paraId="04BEE862">
      <w:pPr>
        <w:autoSpaceDE w:val="0"/>
        <w:autoSpaceDN w:val="0"/>
        <w:adjustRightInd w:val="0"/>
        <w:snapToGrid w:val="0"/>
        <w:spacing w:line="300" w:lineRule="auto"/>
        <w:ind w:left="4513" w:right="210" w:hanging="4513"/>
        <w:jc w:val="left"/>
        <w:rPr>
          <w:rFonts w:ascii="宋体" w:hAnsi="宋体" w:cs="宋体"/>
          <w:color w:val="auto"/>
          <w:sz w:val="24"/>
          <w:highlight w:val="none"/>
        </w:rPr>
      </w:pPr>
    </w:p>
    <w:p w14:paraId="1FB48F82">
      <w:pPr>
        <w:autoSpaceDE w:val="0"/>
        <w:autoSpaceDN w:val="0"/>
        <w:adjustRightInd w:val="0"/>
        <w:snapToGrid w:val="0"/>
        <w:spacing w:line="300" w:lineRule="auto"/>
        <w:ind w:left="4513" w:right="210" w:hanging="4513"/>
        <w:jc w:val="left"/>
        <w:rPr>
          <w:rFonts w:ascii="宋体" w:hAnsi="宋体" w:cs="宋体"/>
          <w:color w:val="auto"/>
          <w:sz w:val="24"/>
          <w:highlight w:val="none"/>
        </w:rPr>
      </w:pPr>
    </w:p>
    <w:p w14:paraId="35A2F6ED">
      <w:pPr>
        <w:autoSpaceDE w:val="0"/>
        <w:autoSpaceDN w:val="0"/>
        <w:adjustRightInd w:val="0"/>
        <w:snapToGrid w:val="0"/>
        <w:spacing w:line="300" w:lineRule="auto"/>
        <w:ind w:left="4513" w:right="210" w:hanging="4513"/>
        <w:jc w:val="left"/>
        <w:rPr>
          <w:rFonts w:ascii="宋体" w:hAnsi="宋体" w:cs="宋体"/>
          <w:color w:val="auto"/>
          <w:sz w:val="24"/>
          <w:highlight w:val="none"/>
        </w:rPr>
      </w:pPr>
    </w:p>
    <w:p w14:paraId="709A0395">
      <w:pPr>
        <w:autoSpaceDE w:val="0"/>
        <w:autoSpaceDN w:val="0"/>
        <w:adjustRightInd w:val="0"/>
        <w:snapToGrid w:val="0"/>
        <w:spacing w:line="300" w:lineRule="auto"/>
        <w:ind w:left="4513" w:right="210" w:hanging="4513"/>
        <w:jc w:val="left"/>
        <w:rPr>
          <w:rFonts w:ascii="宋体" w:hAnsi="宋体" w:cs="宋体"/>
          <w:color w:val="auto"/>
          <w:sz w:val="24"/>
          <w:highlight w:val="none"/>
        </w:rPr>
      </w:pPr>
    </w:p>
    <w:p w14:paraId="06F500B1">
      <w:pPr>
        <w:autoSpaceDE w:val="0"/>
        <w:autoSpaceDN w:val="0"/>
        <w:adjustRightInd w:val="0"/>
        <w:snapToGrid w:val="0"/>
        <w:spacing w:line="300" w:lineRule="auto"/>
        <w:ind w:left="4513" w:right="210" w:hanging="4513"/>
        <w:jc w:val="left"/>
        <w:rPr>
          <w:rFonts w:ascii="宋体" w:hAnsi="宋体" w:cs="宋体"/>
          <w:color w:val="auto"/>
          <w:sz w:val="24"/>
          <w:highlight w:val="none"/>
        </w:rPr>
      </w:pPr>
    </w:p>
    <w:p w14:paraId="244717D1">
      <w:pPr>
        <w:autoSpaceDE w:val="0"/>
        <w:autoSpaceDN w:val="0"/>
        <w:adjustRightInd w:val="0"/>
        <w:snapToGrid w:val="0"/>
        <w:spacing w:line="300" w:lineRule="auto"/>
        <w:ind w:left="4513" w:right="210" w:hanging="4513"/>
        <w:jc w:val="center"/>
        <w:rPr>
          <w:rFonts w:ascii="宋体" w:eastAsia="宋体"/>
          <w:b/>
          <w:bCs/>
          <w:color w:val="auto"/>
          <w:sz w:val="36"/>
          <w:szCs w:val="36"/>
          <w:highlight w:val="none"/>
          <w:lang w:val="zh-CN"/>
        </w:rPr>
      </w:pPr>
    </w:p>
    <w:p w14:paraId="1DA6A7E5">
      <w:pPr>
        <w:autoSpaceDE w:val="0"/>
        <w:autoSpaceDN w:val="0"/>
        <w:adjustRightInd w:val="0"/>
        <w:snapToGrid w:val="0"/>
        <w:spacing w:line="300" w:lineRule="auto"/>
        <w:ind w:left="4513" w:right="210" w:hanging="4513"/>
        <w:jc w:val="center"/>
        <w:rPr>
          <w:rFonts w:ascii="宋体" w:eastAsia="宋体"/>
          <w:b/>
          <w:bCs/>
          <w:color w:val="auto"/>
          <w:sz w:val="36"/>
          <w:szCs w:val="36"/>
          <w:highlight w:val="none"/>
          <w:lang w:val="zh-CN"/>
        </w:rPr>
      </w:pPr>
    </w:p>
    <w:p w14:paraId="09630CC6">
      <w:pPr>
        <w:autoSpaceDE w:val="0"/>
        <w:autoSpaceDN w:val="0"/>
        <w:adjustRightInd w:val="0"/>
        <w:snapToGrid w:val="0"/>
        <w:spacing w:line="300" w:lineRule="auto"/>
        <w:ind w:left="4513" w:right="210" w:hanging="4513"/>
        <w:jc w:val="center"/>
        <w:rPr>
          <w:rFonts w:ascii="宋体" w:eastAsia="宋体"/>
          <w:b/>
          <w:bCs/>
          <w:color w:val="auto"/>
          <w:sz w:val="36"/>
          <w:szCs w:val="36"/>
          <w:highlight w:val="none"/>
          <w:lang w:val="zh-CN"/>
        </w:rPr>
      </w:pPr>
    </w:p>
    <w:p w14:paraId="7D43B587">
      <w:pPr>
        <w:autoSpaceDE w:val="0"/>
        <w:autoSpaceDN w:val="0"/>
        <w:adjustRightInd w:val="0"/>
        <w:snapToGrid w:val="0"/>
        <w:spacing w:line="300" w:lineRule="auto"/>
        <w:ind w:left="4513" w:right="210" w:hanging="4513"/>
        <w:jc w:val="center"/>
        <w:rPr>
          <w:rFonts w:ascii="宋体" w:eastAsia="宋体"/>
          <w:b/>
          <w:bCs/>
          <w:color w:val="auto"/>
          <w:sz w:val="36"/>
          <w:szCs w:val="36"/>
          <w:highlight w:val="none"/>
          <w:lang w:val="zh-CN"/>
        </w:rPr>
      </w:pPr>
    </w:p>
    <w:p w14:paraId="711B9042">
      <w:pPr>
        <w:autoSpaceDE w:val="0"/>
        <w:autoSpaceDN w:val="0"/>
        <w:adjustRightInd w:val="0"/>
        <w:snapToGrid w:val="0"/>
        <w:spacing w:line="300" w:lineRule="auto"/>
        <w:ind w:left="4513" w:right="210" w:hanging="4513"/>
        <w:jc w:val="center"/>
        <w:rPr>
          <w:rFonts w:ascii="宋体" w:eastAsia="宋体"/>
          <w:b/>
          <w:bCs/>
          <w:color w:val="auto"/>
          <w:sz w:val="36"/>
          <w:szCs w:val="36"/>
          <w:highlight w:val="none"/>
          <w:lang w:val="zh-CN"/>
        </w:rPr>
      </w:pPr>
    </w:p>
    <w:p w14:paraId="2F809D67">
      <w:pPr>
        <w:autoSpaceDE w:val="0"/>
        <w:autoSpaceDN w:val="0"/>
        <w:adjustRightInd w:val="0"/>
        <w:snapToGrid w:val="0"/>
        <w:spacing w:line="300" w:lineRule="auto"/>
        <w:jc w:val="center"/>
        <w:outlineLvl w:val="0"/>
        <w:rPr>
          <w:rFonts w:ascii="宋体" w:eastAsia="宋体"/>
          <w:b/>
          <w:bCs/>
          <w:color w:val="auto"/>
          <w:sz w:val="36"/>
          <w:szCs w:val="36"/>
          <w:highlight w:val="none"/>
          <w:lang w:val="zh-CN"/>
        </w:rPr>
      </w:pPr>
      <w:r>
        <w:rPr>
          <w:rFonts w:hint="eastAsia" w:ascii="宋体" w:eastAsia="宋体"/>
          <w:b/>
          <w:bCs/>
          <w:color w:val="auto"/>
          <w:sz w:val="36"/>
          <w:szCs w:val="36"/>
          <w:highlight w:val="none"/>
          <w:lang w:val="zh-CN"/>
        </w:rPr>
        <w:br w:type="page"/>
      </w:r>
      <w:r>
        <w:rPr>
          <w:rFonts w:hint="eastAsia" w:ascii="宋体" w:hAnsi="宋体" w:cs="宋体"/>
          <w:b/>
          <w:bCs/>
          <w:color w:val="auto"/>
          <w:sz w:val="36"/>
          <w:szCs w:val="36"/>
          <w:highlight w:val="none"/>
          <w:lang w:val="zh-CN"/>
        </w:rPr>
        <w:t>第七部分  投标文件组成</w:t>
      </w:r>
    </w:p>
    <w:p w14:paraId="61E45737">
      <w:pPr>
        <w:keepNext w:val="0"/>
        <w:keepLines w:val="0"/>
        <w:pageBreakBefore w:val="0"/>
        <w:widowControl w:val="0"/>
        <w:kinsoku/>
        <w:wordWrap/>
        <w:overflowPunct/>
        <w:topLinePunct w:val="0"/>
        <w:autoSpaceDE/>
        <w:autoSpaceDN/>
        <w:bidi w:val="0"/>
        <w:adjustRightInd w:val="0"/>
        <w:snapToGrid w:val="0"/>
        <w:spacing w:line="360" w:lineRule="auto"/>
        <w:ind w:firstLine="463" w:firstLineChars="192"/>
        <w:contextualSpacing/>
        <w:textAlignment w:val="auto"/>
        <w:rPr>
          <w:rFonts w:ascii="宋体" w:hAnsi="宋体"/>
          <w:b/>
          <w:color w:val="auto"/>
          <w:sz w:val="24"/>
          <w:highlight w:val="none"/>
        </w:rPr>
      </w:pPr>
      <w:r>
        <w:rPr>
          <w:rFonts w:hint="eastAsia" w:ascii="宋体" w:hAnsi="宋体"/>
          <w:b/>
          <w:color w:val="auto"/>
          <w:sz w:val="24"/>
          <w:highlight w:val="none"/>
          <w:lang w:eastAsia="zh-CN"/>
        </w:rPr>
        <w:t>投标文件</w:t>
      </w:r>
      <w:r>
        <w:rPr>
          <w:rFonts w:hint="eastAsia" w:ascii="宋体" w:hAnsi="宋体"/>
          <w:b/>
          <w:color w:val="auto"/>
          <w:sz w:val="24"/>
          <w:highlight w:val="none"/>
        </w:rPr>
        <w:t>由资格审查证明材料、价格标二部分组成。</w:t>
      </w:r>
      <w:r>
        <w:rPr>
          <w:rFonts w:hint="eastAsia" w:ascii="宋体" w:hAnsi="宋体"/>
          <w:b/>
          <w:color w:val="auto"/>
          <w:sz w:val="24"/>
          <w:highlight w:val="none"/>
          <w:lang w:val="zh-CN"/>
        </w:rPr>
        <w:t>请供应商根据本谈判文件的要求在以上</w:t>
      </w:r>
      <w:r>
        <w:rPr>
          <w:rFonts w:hint="eastAsia" w:ascii="宋体" w:hAnsi="宋体"/>
          <w:b/>
          <w:color w:val="auto"/>
          <w:sz w:val="24"/>
          <w:highlight w:val="none"/>
        </w:rPr>
        <w:t>二部分中</w:t>
      </w:r>
      <w:r>
        <w:rPr>
          <w:rFonts w:hint="eastAsia" w:ascii="宋体" w:hAnsi="宋体"/>
          <w:b/>
          <w:color w:val="auto"/>
          <w:sz w:val="24"/>
          <w:highlight w:val="none"/>
          <w:lang w:val="zh-CN"/>
        </w:rPr>
        <w:t>分别</w:t>
      </w:r>
      <w:r>
        <w:rPr>
          <w:rFonts w:hint="eastAsia" w:ascii="宋体" w:hAnsi="宋体"/>
          <w:b/>
          <w:color w:val="auto"/>
          <w:sz w:val="24"/>
          <w:highlight w:val="none"/>
          <w:lang w:val="en-US" w:eastAsia="zh-CN"/>
        </w:rPr>
        <w:t>递交</w:t>
      </w:r>
      <w:r>
        <w:rPr>
          <w:rFonts w:hint="eastAsia" w:ascii="宋体" w:hAnsi="宋体"/>
          <w:b/>
          <w:color w:val="auto"/>
          <w:sz w:val="24"/>
          <w:highlight w:val="none"/>
          <w:lang w:val="zh-CN"/>
        </w:rPr>
        <w:t>响应的材料。</w:t>
      </w:r>
    </w:p>
    <w:p w14:paraId="6E74B305">
      <w:pPr>
        <w:keepNext w:val="0"/>
        <w:keepLines w:val="0"/>
        <w:pageBreakBefore w:val="0"/>
        <w:widowControl w:val="0"/>
        <w:kinsoku/>
        <w:wordWrap/>
        <w:overflowPunct/>
        <w:topLinePunct w:val="0"/>
        <w:autoSpaceDE/>
        <w:autoSpaceDN/>
        <w:bidi w:val="0"/>
        <w:adjustRightInd w:val="0"/>
        <w:snapToGrid w:val="0"/>
        <w:spacing w:line="360" w:lineRule="auto"/>
        <w:ind w:firstLine="540" w:firstLineChars="192"/>
        <w:contextualSpacing/>
        <w:textAlignment w:val="auto"/>
        <w:rPr>
          <w:rFonts w:ascii="宋体" w:hAnsi="宋体" w:cs="宋体"/>
          <w:b/>
          <w:bCs/>
          <w:color w:val="auto"/>
          <w:kern w:val="0"/>
          <w:sz w:val="28"/>
          <w:szCs w:val="28"/>
          <w:highlight w:val="none"/>
          <w:lang w:val="zh-CN"/>
        </w:rPr>
      </w:pPr>
      <w:r>
        <w:rPr>
          <w:rFonts w:hint="eastAsia" w:ascii="宋体" w:hAnsi="宋体"/>
          <w:b/>
          <w:color w:val="auto"/>
          <w:sz w:val="28"/>
          <w:szCs w:val="28"/>
          <w:highlight w:val="none"/>
          <w:lang w:val="zh-CN"/>
        </w:rPr>
        <w:t>一、资格审查证明材料（不能出现价格标）</w:t>
      </w:r>
    </w:p>
    <w:p w14:paraId="4E3AD5B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（1）投标人符合《政府采购法》第二十二条规定条件的承诺函（按照附件一格式填写）；</w:t>
      </w:r>
    </w:p>
    <w:p w14:paraId="79150D7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（2）竞谈承诺书（按照附件二格式填写）；</w:t>
      </w:r>
    </w:p>
    <w:p w14:paraId="50D0CD8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（3）法定代表人身份证明书（无论法定代表人是否参加投标，均必须提供本项材料，按照附件三格式填写）；</w:t>
      </w:r>
    </w:p>
    <w:p w14:paraId="12C8187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（4）法定代表人授权委托书及被授权人身份证正反面（加盖单位公章）（法定代表人授权委托书按照附件四格式填写，非法定代表人参加投标时提交）；</w:t>
      </w:r>
    </w:p>
    <w:p w14:paraId="13C71A0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宋体" w:hAnsi="宋体" w:cs="宋体"/>
          <w:bCs/>
          <w:color w:val="auto"/>
          <w:sz w:val="24"/>
          <w:highlight w:val="none"/>
        </w:rPr>
      </w:pPr>
      <w:r>
        <w:rPr>
          <w:rFonts w:hint="eastAsia" w:ascii="宋体" w:hAnsi="宋体" w:cs="宋体"/>
          <w:bCs/>
          <w:color w:val="auto"/>
          <w:sz w:val="24"/>
          <w:highlight w:val="none"/>
        </w:rPr>
        <w:t>（5）</w:t>
      </w:r>
      <w:r>
        <w:rPr>
          <w:rFonts w:hint="eastAsia" w:ascii="宋体" w:hAnsi="宋体" w:cs="宋体"/>
          <w:bCs/>
          <w:color w:val="auto"/>
          <w:sz w:val="24"/>
          <w:highlight w:val="none"/>
          <w:lang w:val="en-US" w:eastAsia="zh-CN"/>
        </w:rPr>
        <w:t>企业有效的营业执照复印件</w:t>
      </w:r>
      <w:r>
        <w:rPr>
          <w:rFonts w:hint="eastAsia" w:ascii="宋体" w:hAnsi="宋体" w:cs="宋体"/>
          <w:bCs/>
          <w:color w:val="auto"/>
          <w:sz w:val="24"/>
          <w:highlight w:val="none"/>
        </w:rPr>
        <w:t>（加盖单位公章）；</w:t>
      </w:r>
    </w:p>
    <w:p w14:paraId="3F89678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cs="宋体"/>
          <w:color w:val="auto"/>
          <w:spacing w:val="7"/>
          <w:kern w:val="0"/>
          <w:sz w:val="24"/>
          <w:highlight w:val="none"/>
          <w:lang w:eastAsia="zh-CN"/>
        </w:rPr>
      </w:pPr>
      <w:r>
        <w:rPr>
          <w:rFonts w:hint="eastAsia" w:ascii="宋体" w:hAnsi="宋体" w:eastAsia="宋体" w:cs="宋体"/>
          <w:bCs/>
          <w:color w:val="auto"/>
          <w:sz w:val="24"/>
          <w:highlight w:val="none"/>
          <w:lang w:val="en-US" w:eastAsia="zh-CN"/>
        </w:rPr>
        <w:t>（</w:t>
      </w:r>
      <w:r>
        <w:rPr>
          <w:rFonts w:hint="eastAsia" w:ascii="宋体" w:hAnsi="宋体" w:cs="宋体"/>
          <w:bCs/>
          <w:color w:val="auto"/>
          <w:sz w:val="24"/>
          <w:highlight w:val="none"/>
          <w:lang w:val="en-US" w:eastAsia="zh-CN"/>
        </w:rPr>
        <w:t>6</w:t>
      </w:r>
      <w:r>
        <w:rPr>
          <w:rFonts w:hint="eastAsia" w:ascii="宋体" w:hAnsi="宋体" w:eastAsia="宋体" w:cs="宋体"/>
          <w:bCs/>
          <w:color w:val="auto"/>
          <w:sz w:val="24"/>
          <w:highlight w:val="none"/>
          <w:lang w:val="en-US" w:eastAsia="zh-CN"/>
        </w:rPr>
        <w:t>）</w:t>
      </w:r>
      <w:r>
        <w:rPr>
          <w:rFonts w:hint="eastAsia" w:ascii="宋体" w:hAnsi="宋体" w:eastAsia="宋体" w:cs="宋体"/>
          <w:color w:val="auto"/>
          <w:sz w:val="24"/>
          <w:szCs w:val="24"/>
          <w:highlight w:val="none"/>
        </w:rPr>
        <w:t>国家文物局颁发的考古发掘资质</w:t>
      </w:r>
      <w:r>
        <w:rPr>
          <w:rFonts w:hint="eastAsia" w:ascii="宋体" w:hAnsi="宋体" w:cs="宋体"/>
          <w:color w:val="auto"/>
          <w:spacing w:val="7"/>
          <w:kern w:val="0"/>
          <w:sz w:val="24"/>
          <w:highlight w:val="none"/>
          <w:lang w:eastAsia="zh-CN"/>
        </w:rPr>
        <w:t>；</w:t>
      </w:r>
    </w:p>
    <w:p w14:paraId="75ED5DD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color w:val="auto"/>
          <w:spacing w:val="7"/>
          <w:kern w:val="0"/>
          <w:sz w:val="24"/>
          <w:highlight w:val="none"/>
          <w:lang w:val="en-US" w:eastAsia="zh-CN"/>
        </w:rPr>
      </w:pP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7</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未被“信用中国”网站（www.creditchina.gov.cn）列入失信被执行人、重大税收违法失信主体、政府采购严重违法失信行为记录名单</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提供网页查询截图</w:t>
      </w:r>
      <w:r>
        <w:rPr>
          <w:rFonts w:hint="eastAsia" w:ascii="宋体" w:hAnsi="宋体" w:cs="宋体"/>
          <w:color w:val="auto"/>
          <w:sz w:val="24"/>
          <w:szCs w:val="24"/>
          <w:highlight w:val="none"/>
          <w:lang w:eastAsia="zh-CN"/>
        </w:rPr>
        <w:t>）；</w:t>
      </w:r>
    </w:p>
    <w:p w14:paraId="1255CE37">
      <w:pPr>
        <w:keepNext w:val="0"/>
        <w:keepLines w:val="0"/>
        <w:pageBreakBefore w:val="0"/>
        <w:widowControl w:val="0"/>
        <w:kinsoku/>
        <w:wordWrap/>
        <w:overflowPunct/>
        <w:topLinePunct w:val="0"/>
        <w:autoSpaceDE/>
        <w:autoSpaceDN/>
        <w:bidi w:val="0"/>
        <w:adjustRightInd w:val="0"/>
        <w:snapToGrid w:val="0"/>
        <w:spacing w:line="360" w:lineRule="auto"/>
        <w:ind w:firstLine="508" w:firstLineChars="200"/>
        <w:jc w:val="left"/>
        <w:textAlignment w:val="auto"/>
        <w:rPr>
          <w:rFonts w:hint="eastAsia" w:ascii="宋体" w:hAnsi="宋体" w:eastAsia="宋体" w:cs="宋体"/>
          <w:color w:val="auto"/>
          <w:spacing w:val="7"/>
          <w:kern w:val="0"/>
          <w:sz w:val="24"/>
          <w:highlight w:val="none"/>
        </w:rPr>
      </w:pPr>
      <w:r>
        <w:rPr>
          <w:rFonts w:hint="eastAsia" w:ascii="宋体" w:hAnsi="宋体" w:cs="宋体"/>
          <w:color w:val="auto"/>
          <w:spacing w:val="7"/>
          <w:kern w:val="0"/>
          <w:sz w:val="24"/>
          <w:highlight w:val="none"/>
          <w:lang w:val="en-US" w:eastAsia="zh-CN"/>
        </w:rPr>
        <w:t>（8</w:t>
      </w:r>
      <w:r>
        <w:rPr>
          <w:rFonts w:hint="eastAsia" w:ascii="宋体" w:hAnsi="宋体" w:eastAsia="宋体" w:cs="宋体"/>
          <w:color w:val="auto"/>
          <w:spacing w:val="7"/>
          <w:kern w:val="0"/>
          <w:sz w:val="24"/>
          <w:highlight w:val="none"/>
          <w:lang w:val="en-US" w:eastAsia="zh-CN"/>
        </w:rPr>
        <w:t>）</w:t>
      </w:r>
      <w:r>
        <w:rPr>
          <w:rFonts w:hint="eastAsia" w:ascii="宋体" w:hAnsi="宋体" w:eastAsia="宋体" w:cs="宋体"/>
          <w:color w:val="auto"/>
          <w:spacing w:val="7"/>
          <w:kern w:val="0"/>
          <w:sz w:val="24"/>
          <w:highlight w:val="none"/>
        </w:rPr>
        <w:t>参加采购活动前三年内在经营活动中没有重大违法记录的书面声明（按照附件五填写）。</w:t>
      </w:r>
    </w:p>
    <w:p w14:paraId="3149C142">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宋体" w:hAnsi="宋体" w:cs="仿宋"/>
          <w:color w:val="auto"/>
          <w:sz w:val="24"/>
          <w:highlight w:val="none"/>
          <w:lang w:val="zh-CN"/>
        </w:rPr>
      </w:pPr>
      <w:r>
        <w:rPr>
          <w:rFonts w:hint="eastAsia" w:ascii="宋体" w:hAnsi="宋体" w:cs="仿宋"/>
          <w:b/>
          <w:bCs/>
          <w:color w:val="auto"/>
          <w:sz w:val="24"/>
          <w:highlight w:val="none"/>
          <w:lang w:val="zh-CN"/>
        </w:rPr>
        <w:t>注意：如涉及供应商名称变更、资质证书到期换证等情况，须提供行政或行业主管部门出具的有效证明文件。</w:t>
      </w:r>
    </w:p>
    <w:p w14:paraId="638053B6">
      <w:pPr>
        <w:keepNext w:val="0"/>
        <w:keepLines w:val="0"/>
        <w:pageBreakBefore w:val="0"/>
        <w:widowControl w:val="0"/>
        <w:kinsoku/>
        <w:wordWrap/>
        <w:overflowPunct/>
        <w:topLinePunct w:val="0"/>
        <w:autoSpaceDE/>
        <w:autoSpaceDN/>
        <w:bidi w:val="0"/>
        <w:adjustRightInd w:val="0"/>
        <w:snapToGrid w:val="0"/>
        <w:spacing w:line="360" w:lineRule="auto"/>
        <w:ind w:firstLine="540" w:firstLineChars="192"/>
        <w:contextualSpacing/>
        <w:textAlignment w:val="auto"/>
        <w:rPr>
          <w:rFonts w:ascii="宋体" w:hAnsi="宋体"/>
          <w:b/>
          <w:color w:val="auto"/>
          <w:sz w:val="28"/>
          <w:szCs w:val="28"/>
          <w:highlight w:val="none"/>
          <w:lang w:val="zh-CN"/>
        </w:rPr>
      </w:pPr>
      <w:r>
        <w:rPr>
          <w:rFonts w:hint="eastAsia" w:ascii="宋体" w:hAnsi="宋体"/>
          <w:b/>
          <w:color w:val="auto"/>
          <w:sz w:val="28"/>
          <w:szCs w:val="28"/>
          <w:highlight w:val="none"/>
          <w:lang w:val="zh-CN"/>
        </w:rPr>
        <w:t>二、价格投标文件</w:t>
      </w:r>
    </w:p>
    <w:p w14:paraId="4326430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Cs/>
          <w:color w:val="auto"/>
          <w:sz w:val="24"/>
          <w:highlight w:val="none"/>
          <w:lang w:val="zh-CN" w:eastAsia="zh-CN"/>
        </w:rPr>
      </w:pPr>
      <w:r>
        <w:rPr>
          <w:rFonts w:hint="eastAsia" w:ascii="宋体" w:hAnsi="宋体" w:eastAsia="宋体" w:cs="宋体"/>
          <w:bCs/>
          <w:color w:val="auto"/>
          <w:sz w:val="24"/>
          <w:highlight w:val="none"/>
          <w:lang w:eastAsia="zh-CN"/>
        </w:rPr>
        <w:t>（1）报价表：必须按附件六填写报价，所有涉及报价的页面均必须加盖单位公章，否则视为无效投标文件。</w:t>
      </w:r>
    </w:p>
    <w:p w14:paraId="3FA8C0D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Cs/>
          <w:color w:val="auto"/>
          <w:sz w:val="24"/>
          <w:highlight w:val="none"/>
          <w:lang w:val="zh-CN" w:eastAsia="zh-CN"/>
        </w:rPr>
      </w:pPr>
      <w:r>
        <w:rPr>
          <w:rFonts w:hint="eastAsia" w:ascii="宋体" w:hAnsi="宋体" w:eastAsia="宋体" w:cs="宋体"/>
          <w:bCs/>
          <w:color w:val="auto"/>
          <w:sz w:val="24"/>
          <w:highlight w:val="none"/>
          <w:lang w:eastAsia="zh-CN"/>
        </w:rPr>
        <w:t>（2）中小企业声明函、残疾人福利性单位声明函、监狱和戒毒企业证明材料（按照附件</w:t>
      </w:r>
      <w:r>
        <w:rPr>
          <w:rFonts w:hint="eastAsia" w:ascii="宋体" w:hAnsi="宋体" w:eastAsia="宋体" w:cs="宋体"/>
          <w:bCs/>
          <w:color w:val="auto"/>
          <w:sz w:val="24"/>
          <w:highlight w:val="none"/>
          <w:lang w:val="en-US" w:eastAsia="zh-CN"/>
        </w:rPr>
        <w:t>七</w:t>
      </w:r>
      <w:r>
        <w:rPr>
          <w:rFonts w:hint="eastAsia" w:ascii="宋体" w:hAnsi="宋体" w:eastAsia="宋体" w:cs="宋体"/>
          <w:bCs/>
          <w:color w:val="auto"/>
          <w:sz w:val="24"/>
          <w:highlight w:val="none"/>
          <w:lang w:eastAsia="zh-CN"/>
        </w:rPr>
        <w:t>格式填写）（投标供应商根据真实情况按照评审标准中的要求进行填写；如投标供应商不符合条件的不用填写</w:t>
      </w:r>
      <w:r>
        <w:rPr>
          <w:rFonts w:hint="eastAsia" w:ascii="宋体" w:hAnsi="宋体" w:eastAsia="宋体" w:cs="宋体"/>
          <w:bCs/>
          <w:color w:val="auto"/>
          <w:sz w:val="24"/>
          <w:highlight w:val="none"/>
          <w:lang w:val="zh-CN" w:eastAsia="zh-CN"/>
        </w:rPr>
        <w:t>）</w:t>
      </w:r>
    </w:p>
    <w:p w14:paraId="2B049D7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default" w:ascii="宋体" w:hAnsi="宋体" w:eastAsia="宋体" w:cs="宋体"/>
          <w:bCs/>
          <w:color w:val="auto"/>
          <w:sz w:val="24"/>
          <w:highlight w:val="none"/>
          <w:lang w:val="en-US" w:eastAsia="zh-CN"/>
        </w:rPr>
      </w:pPr>
      <w:r>
        <w:rPr>
          <w:rFonts w:hint="eastAsia" w:ascii="宋体" w:hAnsi="宋体" w:eastAsia="宋体" w:cs="宋体"/>
          <w:bCs/>
          <w:color w:val="auto"/>
          <w:sz w:val="24"/>
          <w:highlight w:val="none"/>
          <w:lang w:val="zh-CN" w:eastAsia="zh-CN"/>
        </w:rPr>
        <w:t>（</w:t>
      </w:r>
      <w:r>
        <w:rPr>
          <w:rFonts w:hint="eastAsia" w:ascii="宋体" w:hAnsi="宋体" w:eastAsia="宋体" w:cs="宋体"/>
          <w:bCs/>
          <w:color w:val="auto"/>
          <w:sz w:val="24"/>
          <w:highlight w:val="none"/>
          <w:lang w:val="en-US" w:eastAsia="zh-CN"/>
        </w:rPr>
        <w:t>3</w:t>
      </w:r>
      <w:r>
        <w:rPr>
          <w:rFonts w:hint="eastAsia" w:ascii="宋体" w:hAnsi="宋体" w:eastAsia="宋体" w:cs="宋体"/>
          <w:bCs/>
          <w:color w:val="auto"/>
          <w:sz w:val="24"/>
          <w:highlight w:val="none"/>
          <w:lang w:val="zh-CN" w:eastAsia="zh-CN"/>
        </w:rPr>
        <w:t>）</w:t>
      </w:r>
      <w:r>
        <w:rPr>
          <w:rFonts w:hint="eastAsia" w:ascii="宋体" w:hAnsi="宋体" w:eastAsia="宋体" w:cs="宋体"/>
          <w:bCs/>
          <w:color w:val="auto"/>
          <w:sz w:val="24"/>
          <w:highlight w:val="none"/>
          <w:lang w:val="en-US" w:eastAsia="zh-CN"/>
        </w:rPr>
        <w:t>其他（如有）。</w:t>
      </w:r>
    </w:p>
    <w:p w14:paraId="6FDCBA1C">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eastAsia="宋体" w:cs="宋体"/>
          <w:b/>
          <w:bCs w:val="0"/>
          <w:color w:val="auto"/>
          <w:sz w:val="24"/>
          <w:highlight w:val="none"/>
          <w:lang w:val="zh-CN" w:eastAsia="zh-CN"/>
        </w:rPr>
        <w:sectPr>
          <w:pgSz w:w="11907" w:h="16839"/>
          <w:pgMar w:top="1531" w:right="1474" w:bottom="1474" w:left="1474" w:header="720" w:footer="720" w:gutter="0"/>
          <w:pgNumType w:fmt="decimal"/>
          <w:cols w:space="720" w:num="1"/>
          <w:docGrid w:linePitch="286" w:charSpace="0"/>
        </w:sectPr>
      </w:pPr>
      <w:r>
        <w:rPr>
          <w:rFonts w:hint="eastAsia" w:ascii="宋体" w:hAnsi="宋体" w:eastAsia="宋体" w:cs="宋体"/>
          <w:b/>
          <w:bCs w:val="0"/>
          <w:color w:val="auto"/>
          <w:sz w:val="24"/>
          <w:highlight w:val="none"/>
          <w:lang w:val="en-US" w:eastAsia="zh-CN"/>
        </w:rPr>
        <w:t>注：以上</w:t>
      </w:r>
      <w:r>
        <w:rPr>
          <w:rFonts w:hint="eastAsia" w:ascii="宋体" w:hAnsi="宋体" w:eastAsia="宋体" w:cs="宋体"/>
          <w:b/>
          <w:bCs w:val="0"/>
          <w:color w:val="auto"/>
          <w:sz w:val="24"/>
          <w:highlight w:val="none"/>
          <w:lang w:val="zh-CN" w:eastAsia="zh-CN"/>
        </w:rPr>
        <w:t>文件必须提供正本一份、副本二份；文件分</w:t>
      </w:r>
      <w:r>
        <w:rPr>
          <w:rFonts w:hint="eastAsia" w:ascii="宋体" w:hAnsi="宋体" w:eastAsia="宋体" w:cs="宋体"/>
          <w:b/>
          <w:bCs w:val="0"/>
          <w:color w:val="auto"/>
          <w:sz w:val="24"/>
          <w:highlight w:val="none"/>
          <w:lang w:val="en-US" w:eastAsia="zh-CN"/>
        </w:rPr>
        <w:t>两</w:t>
      </w:r>
      <w:r>
        <w:rPr>
          <w:rFonts w:hint="eastAsia" w:ascii="宋体" w:hAnsi="宋体" w:eastAsia="宋体" w:cs="宋体"/>
          <w:b/>
          <w:bCs w:val="0"/>
          <w:color w:val="auto"/>
          <w:sz w:val="24"/>
          <w:highlight w:val="none"/>
          <w:lang w:val="zh-CN" w:eastAsia="zh-CN"/>
        </w:rPr>
        <w:t>包密封：一包资格审查证明材料、一包价格</w:t>
      </w:r>
      <w:r>
        <w:rPr>
          <w:rFonts w:hint="eastAsia" w:ascii="宋体" w:hAnsi="宋体" w:eastAsia="宋体" w:cs="宋体"/>
          <w:b/>
          <w:bCs w:val="0"/>
          <w:color w:val="auto"/>
          <w:sz w:val="24"/>
          <w:highlight w:val="none"/>
          <w:lang w:val="en-US" w:eastAsia="zh-CN"/>
        </w:rPr>
        <w:t>标</w:t>
      </w:r>
      <w:r>
        <w:rPr>
          <w:rFonts w:hint="eastAsia" w:ascii="宋体" w:hAnsi="宋体" w:eastAsia="宋体" w:cs="宋体"/>
          <w:b/>
          <w:bCs w:val="0"/>
          <w:color w:val="auto"/>
          <w:sz w:val="24"/>
          <w:highlight w:val="none"/>
          <w:lang w:val="zh-CN" w:eastAsia="zh-CN"/>
        </w:rPr>
        <w:t>（每包内含相应文件1份正本，2份副本），否则视为无效投标文件。供应商应在</w:t>
      </w:r>
      <w:r>
        <w:rPr>
          <w:rFonts w:hint="eastAsia" w:ascii="宋体" w:hAnsi="宋体" w:eastAsia="宋体" w:cs="宋体"/>
          <w:b/>
          <w:bCs w:val="0"/>
          <w:color w:val="auto"/>
          <w:sz w:val="24"/>
          <w:highlight w:val="none"/>
          <w:lang w:val="en-US" w:eastAsia="zh-CN"/>
        </w:rPr>
        <w:t>谈判</w:t>
      </w:r>
      <w:r>
        <w:rPr>
          <w:rFonts w:hint="eastAsia" w:ascii="宋体" w:hAnsi="宋体" w:eastAsia="宋体" w:cs="宋体"/>
          <w:b/>
          <w:bCs w:val="0"/>
          <w:color w:val="auto"/>
          <w:sz w:val="24"/>
          <w:highlight w:val="none"/>
          <w:lang w:val="zh-CN" w:eastAsia="zh-CN"/>
        </w:rPr>
        <w:t>响应文件密封袋上标明：采购单位名称、项目名称、供应商名称、</w:t>
      </w:r>
      <w:r>
        <w:rPr>
          <w:rFonts w:hint="eastAsia" w:ascii="宋体" w:hAnsi="宋体" w:eastAsia="宋体" w:cs="宋体"/>
          <w:b/>
          <w:bCs w:val="0"/>
          <w:color w:val="auto"/>
          <w:sz w:val="24"/>
          <w:highlight w:val="none"/>
          <w:lang w:val="en-US" w:eastAsia="zh-CN"/>
        </w:rPr>
        <w:t>谈判</w:t>
      </w:r>
      <w:r>
        <w:rPr>
          <w:rFonts w:hint="eastAsia" w:ascii="宋体" w:hAnsi="宋体" w:eastAsia="宋体" w:cs="宋体"/>
          <w:b/>
          <w:bCs w:val="0"/>
          <w:color w:val="auto"/>
          <w:sz w:val="24"/>
          <w:highlight w:val="none"/>
          <w:lang w:val="zh-CN" w:eastAsia="zh-CN"/>
        </w:rPr>
        <w:t>响应文件名称（如：“资格审查证明材料”、“价格</w:t>
      </w:r>
      <w:r>
        <w:rPr>
          <w:rFonts w:hint="eastAsia" w:ascii="宋体" w:hAnsi="宋体" w:eastAsia="宋体" w:cs="宋体"/>
          <w:b/>
          <w:bCs w:val="0"/>
          <w:color w:val="auto"/>
          <w:sz w:val="24"/>
          <w:highlight w:val="none"/>
          <w:lang w:val="en-US" w:eastAsia="zh-CN"/>
        </w:rPr>
        <w:t>标</w:t>
      </w:r>
      <w:r>
        <w:rPr>
          <w:rFonts w:hint="eastAsia" w:ascii="宋体" w:hAnsi="宋体" w:eastAsia="宋体" w:cs="宋体"/>
          <w:b/>
          <w:bCs w:val="0"/>
          <w:color w:val="auto"/>
          <w:sz w:val="24"/>
          <w:highlight w:val="none"/>
          <w:lang w:val="zh-CN" w:eastAsia="zh-CN"/>
        </w:rPr>
        <w:t>”），密封袋封口处均应加盖供应商印章，否则视为无效投标文件。</w:t>
      </w:r>
    </w:p>
    <w:p w14:paraId="26F61C3B">
      <w:pPr>
        <w:spacing w:line="400" w:lineRule="exact"/>
        <w:jc w:val="center"/>
        <w:rPr>
          <w:rFonts w:hint="eastAsia" w:ascii="宋体" w:hAnsi="宋体" w:cs="宋体"/>
          <w:b/>
          <w:bCs/>
          <w:color w:val="auto"/>
          <w:sz w:val="36"/>
          <w:szCs w:val="36"/>
          <w:highlight w:val="none"/>
          <w:lang w:val="zh-CN"/>
        </w:rPr>
      </w:pPr>
    </w:p>
    <w:p w14:paraId="5F2ABD67">
      <w:pPr>
        <w:spacing w:line="400" w:lineRule="exact"/>
        <w:jc w:val="center"/>
        <w:rPr>
          <w:rFonts w:ascii="宋体" w:hAnsi="宋体" w:cs="宋体"/>
          <w:b/>
          <w:bCs/>
          <w:color w:val="auto"/>
          <w:sz w:val="36"/>
          <w:szCs w:val="36"/>
          <w:highlight w:val="none"/>
          <w:lang w:val="zh-CN"/>
        </w:rPr>
      </w:pPr>
      <w:r>
        <w:rPr>
          <w:rFonts w:hint="eastAsia" w:ascii="宋体" w:hAnsi="宋体" w:cs="宋体"/>
          <w:b/>
          <w:bCs/>
          <w:color w:val="auto"/>
          <w:sz w:val="36"/>
          <w:szCs w:val="36"/>
          <w:highlight w:val="none"/>
          <w:lang w:val="zh-CN"/>
        </w:rPr>
        <w:t>第</w:t>
      </w:r>
      <w:r>
        <w:rPr>
          <w:rFonts w:hint="eastAsia" w:ascii="宋体" w:hAnsi="宋体" w:cs="宋体"/>
          <w:b/>
          <w:bCs/>
          <w:color w:val="auto"/>
          <w:sz w:val="36"/>
          <w:szCs w:val="36"/>
          <w:highlight w:val="none"/>
          <w:lang w:val="en-US" w:eastAsia="zh-CN"/>
        </w:rPr>
        <w:t>八</w:t>
      </w:r>
      <w:r>
        <w:rPr>
          <w:rFonts w:hint="eastAsia" w:ascii="宋体" w:hAnsi="宋体" w:cs="宋体"/>
          <w:b/>
          <w:bCs/>
          <w:color w:val="auto"/>
          <w:sz w:val="36"/>
          <w:szCs w:val="36"/>
          <w:highlight w:val="none"/>
          <w:lang w:val="zh-CN"/>
        </w:rPr>
        <w:t>部分  附件-谈判投标文件格式</w:t>
      </w:r>
    </w:p>
    <w:p w14:paraId="4B2195D3">
      <w:pPr>
        <w:shd w:val="clear" w:color="auto" w:fill="FFFFFF"/>
        <w:spacing w:line="520" w:lineRule="exact"/>
        <w:rPr>
          <w:rFonts w:ascii="宋体" w:hAnsi="宋体" w:cs="宋体"/>
          <w:color w:val="auto"/>
          <w:sz w:val="28"/>
          <w:szCs w:val="28"/>
          <w:highlight w:val="none"/>
        </w:rPr>
      </w:pPr>
      <w:r>
        <w:rPr>
          <w:rFonts w:hint="eastAsia" w:ascii="宋体" w:hAnsi="宋体" w:cs="宋体"/>
          <w:color w:val="auto"/>
          <w:sz w:val="28"/>
          <w:szCs w:val="28"/>
          <w:highlight w:val="none"/>
        </w:rPr>
        <w:t>附件一：</w:t>
      </w:r>
    </w:p>
    <w:p w14:paraId="762A7320">
      <w:pPr>
        <w:jc w:val="center"/>
        <w:rPr>
          <w:rFonts w:ascii="宋体" w:hAnsi="宋体"/>
          <w:b/>
          <w:color w:val="auto"/>
          <w:sz w:val="30"/>
          <w:szCs w:val="30"/>
          <w:highlight w:val="none"/>
        </w:rPr>
      </w:pPr>
    </w:p>
    <w:p w14:paraId="2D8B7D0B">
      <w:pPr>
        <w:jc w:val="center"/>
        <w:rPr>
          <w:rFonts w:ascii="宋体" w:hAnsi="宋体"/>
          <w:b/>
          <w:color w:val="auto"/>
          <w:sz w:val="30"/>
          <w:szCs w:val="30"/>
          <w:highlight w:val="none"/>
        </w:rPr>
      </w:pPr>
      <w:r>
        <w:rPr>
          <w:rFonts w:hint="eastAsia" w:ascii="宋体" w:hAnsi="宋体"/>
          <w:b/>
          <w:color w:val="auto"/>
          <w:sz w:val="30"/>
          <w:szCs w:val="30"/>
          <w:highlight w:val="none"/>
        </w:rPr>
        <w:t>投标人符合《政府采购法》第二十二条规定条件的声明函</w:t>
      </w:r>
    </w:p>
    <w:p w14:paraId="66AD9156">
      <w:pPr>
        <w:spacing w:line="460" w:lineRule="exact"/>
        <w:rPr>
          <w:rFonts w:ascii="宋体" w:hAnsi="宋体"/>
          <w:b/>
          <w:bCs/>
          <w:color w:val="auto"/>
          <w:sz w:val="44"/>
          <w:szCs w:val="44"/>
          <w:highlight w:val="none"/>
        </w:rPr>
      </w:pPr>
    </w:p>
    <w:p w14:paraId="4A7CEEA5">
      <w:pPr>
        <w:spacing w:line="520" w:lineRule="exact"/>
        <w:ind w:firstLine="480" w:firstLineChars="200"/>
        <w:rPr>
          <w:rFonts w:ascii="宋体" w:hAnsi="宋体"/>
          <w:b/>
          <w:bCs/>
          <w:color w:val="auto"/>
          <w:sz w:val="24"/>
          <w:highlight w:val="none"/>
        </w:rPr>
      </w:pPr>
      <w:r>
        <w:rPr>
          <w:rFonts w:hint="eastAsia" w:ascii="宋体" w:hAnsi="宋体"/>
          <w:bCs/>
          <w:color w:val="auto"/>
          <w:sz w:val="24"/>
          <w:highlight w:val="none"/>
        </w:rPr>
        <w:t>我单位参加</w:t>
      </w:r>
      <w:r>
        <w:rPr>
          <w:rFonts w:hint="eastAsia" w:ascii="宋体" w:hAnsi="宋体"/>
          <w:bCs/>
          <w:color w:val="auto"/>
          <w:sz w:val="24"/>
          <w:szCs w:val="21"/>
          <w:highlight w:val="none"/>
        </w:rPr>
        <w:t>_________________（项目名称）投标活动。针对《中华人民共和国政府采购法》第二十二条规定做出如下声明：</w:t>
      </w:r>
    </w:p>
    <w:p w14:paraId="6424110E">
      <w:pPr>
        <w:spacing w:line="520" w:lineRule="exact"/>
        <w:ind w:firstLine="482"/>
        <w:rPr>
          <w:rFonts w:ascii="宋体" w:hAnsi="宋体"/>
          <w:color w:val="auto"/>
          <w:sz w:val="24"/>
          <w:highlight w:val="none"/>
        </w:rPr>
      </w:pPr>
      <w:r>
        <w:rPr>
          <w:rFonts w:hint="eastAsia" w:ascii="宋体" w:hAnsi="宋体"/>
          <w:bCs/>
          <w:color w:val="auto"/>
          <w:sz w:val="24"/>
          <w:szCs w:val="21"/>
          <w:highlight w:val="none"/>
        </w:rPr>
        <w:t>1.我单位具有独立承担民事责任的能力；</w:t>
      </w:r>
    </w:p>
    <w:p w14:paraId="19153C71">
      <w:pPr>
        <w:spacing w:line="520" w:lineRule="exact"/>
        <w:ind w:firstLine="482"/>
        <w:rPr>
          <w:rFonts w:ascii="宋体" w:hAnsi="宋体"/>
          <w:color w:val="auto"/>
          <w:sz w:val="24"/>
          <w:highlight w:val="none"/>
        </w:rPr>
      </w:pPr>
      <w:r>
        <w:rPr>
          <w:rFonts w:hint="eastAsia" w:ascii="宋体" w:hAnsi="宋体"/>
          <w:color w:val="auto"/>
          <w:sz w:val="24"/>
          <w:highlight w:val="none"/>
        </w:rPr>
        <w:t>2.我单位具有良好的商业信誉和健全的财务会计制度；</w:t>
      </w:r>
    </w:p>
    <w:p w14:paraId="2801DE4B">
      <w:pPr>
        <w:spacing w:line="520" w:lineRule="exact"/>
        <w:ind w:firstLine="482"/>
        <w:rPr>
          <w:rFonts w:ascii="宋体" w:hAnsi="宋体"/>
          <w:color w:val="auto"/>
          <w:sz w:val="24"/>
          <w:highlight w:val="none"/>
        </w:rPr>
      </w:pPr>
      <w:r>
        <w:rPr>
          <w:rFonts w:hint="eastAsia" w:ascii="宋体" w:hAnsi="宋体"/>
          <w:color w:val="auto"/>
          <w:sz w:val="24"/>
          <w:highlight w:val="none"/>
        </w:rPr>
        <w:t>3.我单位具有履行合同所必需的设备和专业技术能力；</w:t>
      </w:r>
    </w:p>
    <w:p w14:paraId="4605A06D">
      <w:pPr>
        <w:spacing w:line="520" w:lineRule="exact"/>
        <w:ind w:firstLine="482"/>
        <w:rPr>
          <w:rFonts w:ascii="宋体" w:hAnsi="宋体"/>
          <w:color w:val="auto"/>
          <w:sz w:val="24"/>
          <w:highlight w:val="none"/>
        </w:rPr>
      </w:pPr>
      <w:r>
        <w:rPr>
          <w:rFonts w:hint="eastAsia" w:ascii="宋体" w:hAnsi="宋体"/>
          <w:color w:val="auto"/>
          <w:sz w:val="24"/>
          <w:highlight w:val="none"/>
        </w:rPr>
        <w:t>4.我单位有依法缴纳税收和社会保障资金的良好记录；</w:t>
      </w:r>
    </w:p>
    <w:p w14:paraId="102820B0">
      <w:pPr>
        <w:spacing w:line="520" w:lineRule="exact"/>
        <w:ind w:firstLine="482"/>
        <w:rPr>
          <w:rFonts w:ascii="宋体" w:hAnsi="宋体"/>
          <w:color w:val="auto"/>
          <w:sz w:val="24"/>
          <w:highlight w:val="none"/>
        </w:rPr>
      </w:pPr>
      <w:r>
        <w:rPr>
          <w:rFonts w:hint="eastAsia" w:ascii="宋体" w:hAnsi="宋体"/>
          <w:color w:val="auto"/>
          <w:sz w:val="24"/>
          <w:highlight w:val="none"/>
        </w:rPr>
        <w:t>5.我单位参加政府采购活动前三年内，在经营活动中没有重大违法记录；（1.供应商在参加政府采购活动前三年内因违法经营被禁止在一定期限内参加政府采购活动，期限届满的，可以参加政府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528FCFEA">
      <w:pPr>
        <w:spacing w:line="520" w:lineRule="exact"/>
        <w:ind w:firstLine="482"/>
        <w:rPr>
          <w:rFonts w:ascii="宋体" w:hAnsi="宋体"/>
          <w:color w:val="auto"/>
          <w:sz w:val="24"/>
          <w:highlight w:val="none"/>
        </w:rPr>
      </w:pPr>
      <w:r>
        <w:rPr>
          <w:rFonts w:hint="eastAsia" w:ascii="宋体" w:hAnsi="宋体"/>
          <w:color w:val="auto"/>
          <w:sz w:val="24"/>
          <w:highlight w:val="none"/>
        </w:rPr>
        <w:t>6.我单位满足法律、行政法规规定的其他条件。</w:t>
      </w:r>
    </w:p>
    <w:p w14:paraId="2542057D">
      <w:pPr>
        <w:spacing w:line="500" w:lineRule="exact"/>
        <w:ind w:firstLine="482"/>
        <w:rPr>
          <w:rFonts w:ascii="宋体" w:hAnsi="宋体"/>
          <w:color w:val="auto"/>
          <w:sz w:val="24"/>
          <w:highlight w:val="none"/>
        </w:rPr>
      </w:pPr>
    </w:p>
    <w:p w14:paraId="0A9E7FD2">
      <w:pPr>
        <w:spacing w:line="500" w:lineRule="exact"/>
        <w:rPr>
          <w:rFonts w:ascii="宋体" w:hAnsi="宋体"/>
          <w:color w:val="auto"/>
          <w:sz w:val="24"/>
          <w:highlight w:val="none"/>
        </w:rPr>
      </w:pPr>
    </w:p>
    <w:p w14:paraId="318862C7">
      <w:pPr>
        <w:spacing w:line="500" w:lineRule="exact"/>
        <w:rPr>
          <w:rFonts w:ascii="宋体" w:hAnsi="宋体"/>
          <w:bCs/>
          <w:color w:val="auto"/>
          <w:sz w:val="24"/>
          <w:szCs w:val="21"/>
          <w:highlight w:val="none"/>
        </w:rPr>
      </w:pPr>
    </w:p>
    <w:p w14:paraId="4412CD91">
      <w:pPr>
        <w:spacing w:line="500" w:lineRule="exact"/>
        <w:rPr>
          <w:rFonts w:ascii="宋体" w:hAnsi="宋体"/>
          <w:bCs/>
          <w:color w:val="auto"/>
          <w:sz w:val="24"/>
          <w:szCs w:val="21"/>
          <w:highlight w:val="none"/>
        </w:rPr>
      </w:pPr>
    </w:p>
    <w:p w14:paraId="1E7E609A">
      <w:pPr>
        <w:spacing w:line="460" w:lineRule="exact"/>
        <w:jc w:val="center"/>
        <w:rPr>
          <w:rFonts w:ascii="宋体" w:hAnsi="宋体"/>
          <w:bCs/>
          <w:color w:val="auto"/>
          <w:sz w:val="24"/>
          <w:szCs w:val="21"/>
          <w:highlight w:val="none"/>
        </w:rPr>
      </w:pPr>
      <w:r>
        <w:rPr>
          <w:rFonts w:hint="eastAsia" w:ascii="宋体" w:hAnsi="宋体"/>
          <w:bCs/>
          <w:color w:val="auto"/>
          <w:sz w:val="24"/>
          <w:szCs w:val="21"/>
          <w:highlight w:val="none"/>
        </w:rPr>
        <w:t xml:space="preserve">                                             承诺人名称（公章）：</w:t>
      </w:r>
    </w:p>
    <w:p w14:paraId="329A1947">
      <w:pPr>
        <w:spacing w:line="460" w:lineRule="exact"/>
        <w:jc w:val="right"/>
        <w:rPr>
          <w:rFonts w:ascii="宋体" w:hAnsi="宋体"/>
          <w:bCs/>
          <w:color w:val="auto"/>
          <w:sz w:val="24"/>
          <w:szCs w:val="21"/>
          <w:highlight w:val="none"/>
        </w:rPr>
      </w:pPr>
    </w:p>
    <w:p w14:paraId="7832A53A">
      <w:pPr>
        <w:spacing w:line="460" w:lineRule="exact"/>
        <w:jc w:val="right"/>
        <w:rPr>
          <w:rFonts w:ascii="宋体" w:hAnsi="宋体"/>
          <w:bCs/>
          <w:color w:val="auto"/>
          <w:sz w:val="24"/>
          <w:szCs w:val="21"/>
          <w:highlight w:val="none"/>
        </w:rPr>
      </w:pPr>
      <w:r>
        <w:rPr>
          <w:rFonts w:hint="eastAsia" w:ascii="宋体" w:hAnsi="宋体"/>
          <w:bCs/>
          <w:color w:val="auto"/>
          <w:sz w:val="24"/>
          <w:szCs w:val="21"/>
          <w:highlight w:val="none"/>
        </w:rPr>
        <w:t xml:space="preserve">                                 日期：______年___月___日</w:t>
      </w:r>
    </w:p>
    <w:p w14:paraId="6B3C50CC">
      <w:pPr>
        <w:shd w:val="clear" w:color="auto" w:fill="FFFFFF"/>
        <w:spacing w:line="520" w:lineRule="exact"/>
        <w:jc w:val="left"/>
        <w:rPr>
          <w:rFonts w:ascii="宋体" w:hAnsi="宋体"/>
          <w:color w:val="auto"/>
          <w:sz w:val="28"/>
          <w:szCs w:val="28"/>
          <w:highlight w:val="none"/>
        </w:rPr>
      </w:pPr>
    </w:p>
    <w:p w14:paraId="13738C7F">
      <w:pPr>
        <w:shd w:val="clear" w:color="auto" w:fill="FFFFFF"/>
        <w:spacing w:line="520" w:lineRule="exact"/>
        <w:jc w:val="left"/>
        <w:rPr>
          <w:rFonts w:ascii="宋体" w:hAnsi="宋体"/>
          <w:color w:val="auto"/>
          <w:sz w:val="28"/>
          <w:szCs w:val="28"/>
          <w:highlight w:val="none"/>
        </w:rPr>
      </w:pPr>
    </w:p>
    <w:p w14:paraId="0ED358C4">
      <w:pPr>
        <w:shd w:val="clear" w:color="auto" w:fill="FFFFFF"/>
        <w:spacing w:line="520" w:lineRule="exact"/>
        <w:jc w:val="left"/>
        <w:rPr>
          <w:rFonts w:ascii="宋体" w:hAnsi="宋体" w:cs="宋体"/>
          <w:color w:val="auto"/>
          <w:sz w:val="28"/>
          <w:szCs w:val="28"/>
          <w:highlight w:val="none"/>
        </w:rPr>
      </w:pPr>
      <w:r>
        <w:rPr>
          <w:rFonts w:hint="eastAsia" w:ascii="宋体" w:hAnsi="宋体"/>
          <w:color w:val="auto"/>
          <w:sz w:val="28"/>
          <w:szCs w:val="28"/>
          <w:highlight w:val="none"/>
        </w:rPr>
        <w:t>附件二 ：</w:t>
      </w:r>
    </w:p>
    <w:p w14:paraId="2A888EB0">
      <w:pPr>
        <w:widowControl/>
        <w:spacing w:line="440" w:lineRule="exact"/>
        <w:ind w:firstLine="321" w:firstLineChars="100"/>
        <w:jc w:val="center"/>
        <w:rPr>
          <w:rFonts w:ascii="宋体" w:hAnsi="宋体" w:cs="宋体"/>
          <w:color w:val="auto"/>
          <w:sz w:val="24"/>
          <w:highlight w:val="none"/>
        </w:rPr>
      </w:pPr>
      <w:r>
        <w:rPr>
          <w:rFonts w:hint="eastAsia" w:ascii="宋体" w:hAnsi="宋体"/>
          <w:b/>
          <w:color w:val="auto"/>
          <w:sz w:val="32"/>
          <w:szCs w:val="32"/>
          <w:highlight w:val="none"/>
        </w:rPr>
        <w:t>竞谈承诺书</w:t>
      </w:r>
    </w:p>
    <w:p w14:paraId="4EEC731A">
      <w:pPr>
        <w:snapToGrid w:val="0"/>
        <w:spacing w:line="440" w:lineRule="exact"/>
        <w:rPr>
          <w:rFonts w:ascii="宋体" w:hAnsi="宋体" w:cs="宋体"/>
          <w:color w:val="auto"/>
          <w:sz w:val="24"/>
          <w:highlight w:val="none"/>
          <w:u w:val="single"/>
        </w:rPr>
      </w:pPr>
      <w:r>
        <w:rPr>
          <w:rFonts w:hint="eastAsia" w:ascii="宋体" w:hAnsi="宋体" w:cs="宋体"/>
          <w:color w:val="auto"/>
          <w:sz w:val="24"/>
          <w:highlight w:val="none"/>
          <w:u w:val="single"/>
          <w:lang w:eastAsia="zh-CN"/>
        </w:rPr>
        <w:t>启东市王鲍镇人民政府</w:t>
      </w:r>
      <w:r>
        <w:rPr>
          <w:rFonts w:hint="eastAsia" w:ascii="宋体" w:hAnsi="宋体" w:cs="宋体"/>
          <w:color w:val="auto"/>
          <w:sz w:val="24"/>
          <w:highlight w:val="none"/>
          <w:u w:val="single"/>
        </w:rPr>
        <w:t>：</w:t>
      </w:r>
    </w:p>
    <w:p w14:paraId="058CBF80">
      <w:pPr>
        <w:autoSpaceDE w:val="0"/>
        <w:autoSpaceDN w:val="0"/>
        <w:adjustRightInd w:val="0"/>
        <w:spacing w:line="42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我们已收到你们关于</w:t>
      </w:r>
      <w:r>
        <w:rPr>
          <w:rFonts w:hint="eastAsia" w:ascii="宋体" w:hAnsi="宋体" w:cs="宋体"/>
          <w:color w:val="auto"/>
          <w:sz w:val="24"/>
          <w:highlight w:val="none"/>
          <w:u w:val="single"/>
          <w:lang w:eastAsia="zh-CN"/>
        </w:rPr>
        <w:t>启东市御龙苑南侧地块文物调查勘探项目（二次）</w:t>
      </w:r>
      <w:r>
        <w:rPr>
          <w:rFonts w:hint="eastAsia" w:ascii="宋体" w:hAnsi="宋体"/>
          <w:bCs/>
          <w:color w:val="auto"/>
          <w:sz w:val="24"/>
          <w:highlight w:val="none"/>
        </w:rPr>
        <w:t>的</w:t>
      </w:r>
      <w:r>
        <w:rPr>
          <w:rFonts w:hint="eastAsia" w:ascii="宋体" w:hAnsi="宋体"/>
          <w:color w:val="auto"/>
          <w:sz w:val="24"/>
          <w:highlight w:val="none"/>
        </w:rPr>
        <w:t>谈判文件，经仔细阅读研究，我们决定参加投标，并作如下承诺：</w:t>
      </w:r>
    </w:p>
    <w:p w14:paraId="76BE5887">
      <w:pPr>
        <w:numPr>
          <w:ilvl w:val="0"/>
          <w:numId w:val="3"/>
        </w:numPr>
        <w:spacing w:line="420" w:lineRule="exact"/>
        <w:ind w:firstLine="488" w:firstLineChars="200"/>
        <w:rPr>
          <w:rFonts w:ascii="宋体" w:hAnsi="宋体"/>
          <w:color w:val="auto"/>
          <w:spacing w:val="2"/>
          <w:sz w:val="24"/>
          <w:highlight w:val="none"/>
        </w:rPr>
      </w:pPr>
      <w:r>
        <w:rPr>
          <w:rFonts w:ascii="宋体" w:hAnsi="宋体"/>
          <w:color w:val="auto"/>
          <w:spacing w:val="2"/>
          <w:sz w:val="24"/>
          <w:highlight w:val="none"/>
        </w:rPr>
        <w:t>我方愿意按照</w:t>
      </w:r>
      <w:r>
        <w:rPr>
          <w:rFonts w:hint="eastAsia" w:ascii="宋体" w:hAnsi="宋体"/>
          <w:color w:val="auto"/>
          <w:spacing w:val="2"/>
          <w:sz w:val="24"/>
          <w:highlight w:val="none"/>
        </w:rPr>
        <w:t>谈判文件</w:t>
      </w:r>
      <w:r>
        <w:rPr>
          <w:rFonts w:ascii="宋体" w:hAnsi="宋体"/>
          <w:color w:val="auto"/>
          <w:spacing w:val="2"/>
          <w:sz w:val="24"/>
          <w:highlight w:val="none"/>
        </w:rPr>
        <w:t>的全部要求进行投标（投标内容及价格以</w:t>
      </w:r>
      <w:r>
        <w:rPr>
          <w:rFonts w:hint="eastAsia" w:ascii="宋体" w:hAnsi="宋体"/>
          <w:color w:val="auto"/>
          <w:spacing w:val="2"/>
          <w:sz w:val="24"/>
          <w:highlight w:val="none"/>
          <w:lang w:eastAsia="zh-CN"/>
        </w:rPr>
        <w:t>投标文件</w:t>
      </w:r>
      <w:r>
        <w:rPr>
          <w:rFonts w:ascii="宋体" w:hAnsi="宋体"/>
          <w:color w:val="auto"/>
          <w:spacing w:val="2"/>
          <w:sz w:val="24"/>
          <w:highlight w:val="none"/>
        </w:rPr>
        <w:t>为准）。</w:t>
      </w:r>
    </w:p>
    <w:p w14:paraId="1976A82C">
      <w:pPr>
        <w:numPr>
          <w:ilvl w:val="0"/>
          <w:numId w:val="3"/>
        </w:numPr>
        <w:spacing w:line="420" w:lineRule="exact"/>
        <w:ind w:firstLine="488" w:firstLineChars="200"/>
        <w:rPr>
          <w:rFonts w:ascii="宋体" w:hAnsi="宋体"/>
          <w:color w:val="auto"/>
          <w:spacing w:val="2"/>
          <w:sz w:val="24"/>
          <w:highlight w:val="none"/>
        </w:rPr>
      </w:pPr>
      <w:r>
        <w:rPr>
          <w:rFonts w:hint="eastAsia" w:ascii="宋体" w:hAnsi="宋体"/>
          <w:color w:val="auto"/>
          <w:spacing w:val="2"/>
          <w:sz w:val="24"/>
          <w:highlight w:val="none"/>
        </w:rPr>
        <w:t>如果我们的谈判</w:t>
      </w:r>
      <w:r>
        <w:rPr>
          <w:rFonts w:hint="eastAsia" w:ascii="宋体" w:hAnsi="宋体"/>
          <w:color w:val="auto"/>
          <w:spacing w:val="2"/>
          <w:sz w:val="24"/>
          <w:highlight w:val="none"/>
          <w:lang w:eastAsia="zh-CN"/>
        </w:rPr>
        <w:t>投标文件</w:t>
      </w:r>
      <w:r>
        <w:rPr>
          <w:rFonts w:hint="eastAsia" w:ascii="宋体" w:hAnsi="宋体"/>
          <w:color w:val="auto"/>
          <w:spacing w:val="2"/>
          <w:sz w:val="24"/>
          <w:highlight w:val="none"/>
        </w:rPr>
        <w:t>被接受，我们将严格履行谈判文件中规定的每一项要求，按期、按质、按量履行义务。</w:t>
      </w:r>
    </w:p>
    <w:p w14:paraId="20C2EEA7">
      <w:pPr>
        <w:numPr>
          <w:ilvl w:val="0"/>
          <w:numId w:val="3"/>
        </w:numPr>
        <w:spacing w:line="420" w:lineRule="exact"/>
        <w:ind w:firstLine="488" w:firstLineChars="200"/>
        <w:rPr>
          <w:rFonts w:ascii="宋体" w:hAnsi="宋体"/>
          <w:color w:val="auto"/>
          <w:spacing w:val="2"/>
          <w:sz w:val="24"/>
          <w:highlight w:val="none"/>
        </w:rPr>
      </w:pPr>
      <w:r>
        <w:rPr>
          <w:rFonts w:ascii="宋体" w:hAnsi="宋体"/>
          <w:color w:val="auto"/>
          <w:spacing w:val="2"/>
          <w:sz w:val="24"/>
          <w:highlight w:val="none"/>
        </w:rPr>
        <w:t>我方完全理解并同意放弃对</w:t>
      </w:r>
      <w:r>
        <w:rPr>
          <w:rFonts w:hint="eastAsia" w:ascii="宋体" w:hAnsi="宋体"/>
          <w:color w:val="auto"/>
          <w:spacing w:val="2"/>
          <w:sz w:val="24"/>
          <w:highlight w:val="none"/>
        </w:rPr>
        <w:t>谈判文件</w:t>
      </w:r>
      <w:r>
        <w:rPr>
          <w:rFonts w:ascii="宋体" w:hAnsi="宋体"/>
          <w:color w:val="auto"/>
          <w:spacing w:val="2"/>
          <w:sz w:val="24"/>
          <w:highlight w:val="none"/>
        </w:rPr>
        <w:t>有不明及误解的权利。</w:t>
      </w:r>
    </w:p>
    <w:p w14:paraId="76D2B101">
      <w:pPr>
        <w:spacing w:line="420" w:lineRule="exact"/>
        <w:ind w:firstLine="488" w:firstLineChars="200"/>
        <w:rPr>
          <w:rFonts w:ascii="宋体" w:hAnsi="宋体"/>
          <w:color w:val="auto"/>
          <w:spacing w:val="2"/>
          <w:sz w:val="24"/>
          <w:highlight w:val="none"/>
        </w:rPr>
      </w:pPr>
      <w:r>
        <w:rPr>
          <w:rFonts w:hint="eastAsia" w:ascii="宋体" w:hAnsi="宋体"/>
          <w:color w:val="auto"/>
          <w:spacing w:val="2"/>
          <w:sz w:val="24"/>
          <w:highlight w:val="none"/>
        </w:rPr>
        <w:t>4</w:t>
      </w:r>
      <w:r>
        <w:rPr>
          <w:rFonts w:ascii="宋体" w:hAnsi="宋体"/>
          <w:color w:val="auto"/>
          <w:spacing w:val="2"/>
          <w:sz w:val="24"/>
          <w:highlight w:val="none"/>
        </w:rPr>
        <w:t>．我方将按</w:t>
      </w:r>
      <w:r>
        <w:rPr>
          <w:rFonts w:hint="eastAsia" w:ascii="宋体" w:hAnsi="宋体"/>
          <w:color w:val="auto"/>
          <w:spacing w:val="2"/>
          <w:sz w:val="24"/>
          <w:highlight w:val="none"/>
        </w:rPr>
        <w:t>谈判文件</w:t>
      </w:r>
      <w:r>
        <w:rPr>
          <w:rFonts w:ascii="宋体" w:hAnsi="宋体"/>
          <w:color w:val="auto"/>
          <w:spacing w:val="2"/>
          <w:sz w:val="24"/>
          <w:highlight w:val="none"/>
        </w:rPr>
        <w:t>的规定履行合同责任和义务。</w:t>
      </w:r>
    </w:p>
    <w:p w14:paraId="3D27A502">
      <w:pPr>
        <w:spacing w:line="420" w:lineRule="exact"/>
        <w:ind w:firstLine="488" w:firstLineChars="200"/>
        <w:rPr>
          <w:rFonts w:ascii="宋体" w:hAnsi="宋体"/>
          <w:color w:val="auto"/>
          <w:spacing w:val="2"/>
          <w:sz w:val="24"/>
          <w:highlight w:val="none"/>
        </w:rPr>
      </w:pPr>
      <w:r>
        <w:rPr>
          <w:rFonts w:hint="eastAsia" w:ascii="宋体" w:hAnsi="宋体"/>
          <w:color w:val="auto"/>
          <w:spacing w:val="2"/>
          <w:sz w:val="24"/>
          <w:highlight w:val="none"/>
        </w:rPr>
        <w:t>5</w:t>
      </w:r>
      <w:r>
        <w:rPr>
          <w:rFonts w:ascii="宋体" w:hAnsi="宋体"/>
          <w:color w:val="auto"/>
          <w:spacing w:val="2"/>
          <w:sz w:val="24"/>
          <w:highlight w:val="none"/>
        </w:rPr>
        <w:t>．我方同意提供按照贵方可能要求的与其投标有关的一切数据或资料，理解并同意贵方的评标办法及评分细则。</w:t>
      </w:r>
    </w:p>
    <w:p w14:paraId="0DC16148">
      <w:pPr>
        <w:spacing w:line="420" w:lineRule="exact"/>
        <w:ind w:firstLine="488" w:firstLineChars="200"/>
        <w:rPr>
          <w:rFonts w:ascii="宋体" w:hAnsi="宋体"/>
          <w:color w:val="auto"/>
          <w:spacing w:val="2"/>
          <w:sz w:val="24"/>
          <w:highlight w:val="none"/>
        </w:rPr>
      </w:pPr>
      <w:r>
        <w:rPr>
          <w:rFonts w:hint="eastAsia" w:ascii="宋体" w:hAnsi="宋体"/>
          <w:color w:val="auto"/>
          <w:spacing w:val="2"/>
          <w:sz w:val="24"/>
          <w:highlight w:val="none"/>
        </w:rPr>
        <w:t>6</w:t>
      </w:r>
      <w:r>
        <w:rPr>
          <w:rFonts w:ascii="宋体" w:hAnsi="宋体"/>
          <w:color w:val="auto"/>
          <w:spacing w:val="2"/>
          <w:sz w:val="24"/>
          <w:highlight w:val="none"/>
        </w:rPr>
        <w:t>．我方的</w:t>
      </w:r>
      <w:r>
        <w:rPr>
          <w:rFonts w:hint="eastAsia" w:ascii="宋体" w:hAnsi="宋体"/>
          <w:color w:val="auto"/>
          <w:spacing w:val="2"/>
          <w:sz w:val="24"/>
          <w:highlight w:val="none"/>
          <w:lang w:eastAsia="zh-CN"/>
        </w:rPr>
        <w:t>投标文件</w:t>
      </w:r>
      <w:r>
        <w:rPr>
          <w:rFonts w:ascii="宋体" w:hAnsi="宋体"/>
          <w:color w:val="auto"/>
          <w:spacing w:val="2"/>
          <w:sz w:val="24"/>
          <w:highlight w:val="none"/>
        </w:rPr>
        <w:t>自开标后60天内有效。</w:t>
      </w:r>
    </w:p>
    <w:p w14:paraId="4ABDEB9D">
      <w:pPr>
        <w:spacing w:line="420" w:lineRule="exact"/>
        <w:ind w:firstLine="488" w:firstLineChars="200"/>
        <w:rPr>
          <w:rFonts w:ascii="宋体" w:hAnsi="宋体"/>
          <w:color w:val="auto"/>
          <w:spacing w:val="2"/>
          <w:sz w:val="24"/>
          <w:highlight w:val="none"/>
        </w:rPr>
      </w:pPr>
      <w:r>
        <w:rPr>
          <w:rFonts w:hint="eastAsia" w:ascii="宋体" w:hAnsi="宋体"/>
          <w:color w:val="auto"/>
          <w:spacing w:val="2"/>
          <w:sz w:val="24"/>
          <w:highlight w:val="none"/>
        </w:rPr>
        <w:t>7</w:t>
      </w:r>
      <w:r>
        <w:rPr>
          <w:rFonts w:ascii="宋体" w:hAnsi="宋体"/>
          <w:color w:val="auto"/>
          <w:spacing w:val="2"/>
          <w:sz w:val="24"/>
          <w:highlight w:val="none"/>
        </w:rPr>
        <w:t>．与本投标有关的一切往来通讯请寄：</w:t>
      </w:r>
    </w:p>
    <w:p w14:paraId="722AD068">
      <w:pPr>
        <w:spacing w:line="420" w:lineRule="exact"/>
        <w:ind w:firstLine="488" w:firstLineChars="200"/>
        <w:rPr>
          <w:rFonts w:ascii="宋体" w:hAnsi="宋体"/>
          <w:color w:val="auto"/>
          <w:spacing w:val="2"/>
          <w:sz w:val="24"/>
          <w:highlight w:val="none"/>
        </w:rPr>
      </w:pPr>
    </w:p>
    <w:p w14:paraId="2A238060">
      <w:pPr>
        <w:spacing w:line="420" w:lineRule="exact"/>
        <w:ind w:firstLine="480" w:firstLineChars="200"/>
        <w:rPr>
          <w:rFonts w:ascii="宋体" w:hAnsi="宋体"/>
          <w:color w:val="auto"/>
          <w:sz w:val="24"/>
          <w:highlight w:val="none"/>
        </w:rPr>
      </w:pPr>
      <w:r>
        <w:rPr>
          <w:rFonts w:hint="eastAsia" w:ascii="宋体" w:hAnsi="宋体"/>
          <w:color w:val="auto"/>
          <w:sz w:val="24"/>
          <w:highlight w:val="none"/>
        </w:rPr>
        <w:t>单位：              邮  编：             电话：</w:t>
      </w:r>
    </w:p>
    <w:p w14:paraId="59D7257E">
      <w:pPr>
        <w:spacing w:line="420" w:lineRule="exact"/>
        <w:ind w:firstLine="480" w:firstLineChars="200"/>
        <w:rPr>
          <w:rFonts w:ascii="宋体" w:hAnsi="宋体"/>
          <w:color w:val="auto"/>
          <w:sz w:val="24"/>
          <w:highlight w:val="none"/>
        </w:rPr>
      </w:pPr>
      <w:r>
        <w:rPr>
          <w:rFonts w:hint="eastAsia" w:ascii="宋体" w:hAnsi="宋体"/>
          <w:color w:val="auto"/>
          <w:sz w:val="24"/>
          <w:highlight w:val="none"/>
        </w:rPr>
        <w:t>传真：              联系人：             地址：</w:t>
      </w:r>
    </w:p>
    <w:p w14:paraId="2976CC9D">
      <w:pPr>
        <w:spacing w:line="420" w:lineRule="exact"/>
        <w:ind w:firstLine="480" w:firstLineChars="200"/>
        <w:rPr>
          <w:rFonts w:ascii="宋体" w:hAnsi="宋体"/>
          <w:color w:val="auto"/>
          <w:sz w:val="24"/>
          <w:highlight w:val="none"/>
        </w:rPr>
      </w:pPr>
      <w:r>
        <w:rPr>
          <w:rFonts w:hint="eastAsia" w:ascii="宋体" w:hAnsi="宋体"/>
          <w:color w:val="auto"/>
          <w:sz w:val="24"/>
          <w:highlight w:val="none"/>
        </w:rPr>
        <w:t>供应商（盖章）：</w:t>
      </w:r>
    </w:p>
    <w:p w14:paraId="62A11A28">
      <w:pPr>
        <w:spacing w:line="420" w:lineRule="exact"/>
        <w:ind w:firstLine="480" w:firstLineChars="200"/>
        <w:rPr>
          <w:rFonts w:ascii="宋体" w:hAnsi="宋体"/>
          <w:color w:val="auto"/>
          <w:sz w:val="24"/>
          <w:highlight w:val="none"/>
        </w:rPr>
      </w:pPr>
      <w:r>
        <w:rPr>
          <w:rFonts w:hint="eastAsia" w:ascii="宋体" w:hAnsi="宋体"/>
          <w:color w:val="auto"/>
          <w:sz w:val="24"/>
          <w:highlight w:val="none"/>
        </w:rPr>
        <w:t>法定代表人（签字或盖章）：</w:t>
      </w:r>
    </w:p>
    <w:p w14:paraId="602098DA">
      <w:pPr>
        <w:spacing w:line="420" w:lineRule="exact"/>
        <w:ind w:firstLine="480" w:firstLineChars="200"/>
        <w:rPr>
          <w:rFonts w:ascii="宋体" w:hAnsi="宋体"/>
          <w:color w:val="auto"/>
          <w:sz w:val="24"/>
          <w:highlight w:val="none"/>
        </w:rPr>
      </w:pPr>
      <w:r>
        <w:rPr>
          <w:rFonts w:hint="eastAsia" w:ascii="宋体" w:hAnsi="宋体" w:cs="宋体"/>
          <w:color w:val="auto"/>
          <w:sz w:val="24"/>
          <w:highlight w:val="none"/>
        </w:rPr>
        <w:t>被授权人</w:t>
      </w:r>
      <w:r>
        <w:rPr>
          <w:rFonts w:hint="eastAsia" w:ascii="宋体" w:hAnsi="宋体"/>
          <w:color w:val="auto"/>
          <w:sz w:val="24"/>
          <w:highlight w:val="none"/>
        </w:rPr>
        <w:t>（签字或盖章）：</w:t>
      </w:r>
    </w:p>
    <w:p w14:paraId="21816165">
      <w:pPr>
        <w:snapToGrid w:val="0"/>
        <w:spacing w:line="440" w:lineRule="exact"/>
        <w:ind w:firstLine="480" w:firstLineChars="200"/>
        <w:jc w:val="center"/>
        <w:rPr>
          <w:rFonts w:ascii="宋体" w:hAnsi="宋体" w:cs="宋体"/>
          <w:color w:val="auto"/>
          <w:sz w:val="24"/>
          <w:highlight w:val="none"/>
        </w:rPr>
      </w:pPr>
      <w:r>
        <w:rPr>
          <w:rFonts w:hint="eastAsia" w:ascii="宋体" w:hAnsi="宋体"/>
          <w:color w:val="auto"/>
          <w:sz w:val="24"/>
          <w:highlight w:val="none"/>
        </w:rPr>
        <w:t xml:space="preserve">          时间：   年  月  日</w:t>
      </w:r>
      <w:r>
        <w:rPr>
          <w:rFonts w:hint="eastAsia" w:ascii="宋体" w:hAnsi="宋体" w:cs="宋体"/>
          <w:color w:val="auto"/>
          <w:sz w:val="24"/>
          <w:highlight w:val="none"/>
        </w:rPr>
        <w:t>　</w:t>
      </w:r>
      <w:r>
        <w:rPr>
          <w:rFonts w:hint="eastAsia" w:ascii="宋体" w:hAnsi="宋体" w:cs="宋体"/>
          <w:color w:val="auto"/>
          <w:kern w:val="0"/>
          <w:sz w:val="24"/>
          <w:highlight w:val="none"/>
        </w:rPr>
        <w:t>　</w:t>
      </w:r>
    </w:p>
    <w:p w14:paraId="67EE0E4F">
      <w:pPr>
        <w:widowControl/>
        <w:spacing w:line="440" w:lineRule="exact"/>
        <w:jc w:val="left"/>
        <w:rPr>
          <w:rFonts w:ascii="宋体" w:hAnsi="宋体" w:cs="宋体"/>
          <w:color w:val="auto"/>
          <w:sz w:val="24"/>
          <w:highlight w:val="none"/>
        </w:rPr>
      </w:pPr>
      <w:r>
        <w:rPr>
          <w:rFonts w:hint="eastAsia" w:ascii="宋体" w:hAnsi="宋体" w:cs="宋体"/>
          <w:color w:val="auto"/>
          <w:kern w:val="0"/>
          <w:sz w:val="24"/>
          <w:highlight w:val="none"/>
        </w:rPr>
        <w:t> </w:t>
      </w:r>
    </w:p>
    <w:p w14:paraId="4E934F44">
      <w:pPr>
        <w:shd w:val="clear" w:color="auto" w:fill="FFFFFF"/>
        <w:spacing w:line="520" w:lineRule="exact"/>
        <w:rPr>
          <w:rFonts w:ascii="宋体" w:hAnsi="宋体" w:cs="宋体"/>
          <w:b/>
          <w:bCs/>
          <w:color w:val="auto"/>
          <w:sz w:val="32"/>
          <w:szCs w:val="32"/>
          <w:highlight w:val="none"/>
        </w:rPr>
      </w:pPr>
      <w:r>
        <w:rPr>
          <w:rFonts w:hint="eastAsia" w:ascii="宋体" w:hAnsi="宋体" w:cs="宋体"/>
          <w:color w:val="auto"/>
          <w:kern w:val="0"/>
          <w:sz w:val="24"/>
          <w:highlight w:val="none"/>
        </w:rPr>
        <w:br w:type="page"/>
      </w:r>
      <w:r>
        <w:rPr>
          <w:rFonts w:hint="eastAsia" w:ascii="宋体" w:hAnsi="宋体" w:cs="宋体"/>
          <w:color w:val="auto"/>
          <w:sz w:val="28"/>
          <w:szCs w:val="28"/>
          <w:highlight w:val="none"/>
        </w:rPr>
        <w:t>附件三：</w:t>
      </w:r>
    </w:p>
    <w:p w14:paraId="61F24AF7">
      <w:pPr>
        <w:pStyle w:val="18"/>
        <w:widowControl w:val="0"/>
        <w:spacing w:beforeAutospacing="0" w:afterAutospacing="0" w:line="560" w:lineRule="exact"/>
        <w:jc w:val="center"/>
        <w:rPr>
          <w:b/>
          <w:color w:val="auto"/>
          <w:sz w:val="32"/>
          <w:szCs w:val="32"/>
          <w:highlight w:val="none"/>
        </w:rPr>
      </w:pPr>
      <w:r>
        <w:rPr>
          <w:rFonts w:hint="eastAsia"/>
          <w:b/>
          <w:color w:val="auto"/>
          <w:kern w:val="2"/>
          <w:sz w:val="32"/>
          <w:szCs w:val="32"/>
          <w:highlight w:val="none"/>
        </w:rPr>
        <w:t>法定代表人身份证明</w:t>
      </w:r>
    </w:p>
    <w:p w14:paraId="56627894">
      <w:pPr>
        <w:spacing w:line="480" w:lineRule="exact"/>
        <w:rPr>
          <w:rFonts w:ascii="宋体" w:hAnsi="宋体" w:cs="宋体"/>
          <w:color w:val="auto"/>
          <w:sz w:val="24"/>
          <w:highlight w:val="none"/>
        </w:rPr>
      </w:pPr>
    </w:p>
    <w:p w14:paraId="0961521A">
      <w:pPr>
        <w:spacing w:line="48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先生/女士： 现任我单位职务，为法定代表人，特此证明。</w:t>
      </w:r>
    </w:p>
    <w:p w14:paraId="44D313FB">
      <w:pPr>
        <w:spacing w:line="480" w:lineRule="exact"/>
        <w:ind w:firstLine="480"/>
        <w:rPr>
          <w:rFonts w:ascii="宋体" w:hAnsi="宋体" w:cs="宋体"/>
          <w:color w:val="auto"/>
          <w:sz w:val="24"/>
          <w:highlight w:val="none"/>
          <w:u w:val="single"/>
        </w:rPr>
      </w:pPr>
      <w:r>
        <w:rPr>
          <w:rFonts w:hint="eastAsia" w:ascii="宋体" w:hAnsi="宋体" w:cs="宋体"/>
          <w:color w:val="auto"/>
          <w:sz w:val="24"/>
          <w:highlight w:val="none"/>
        </w:rPr>
        <w:t>身份证号码：</w:t>
      </w:r>
    </w:p>
    <w:p w14:paraId="05C5374B">
      <w:pPr>
        <w:spacing w:line="480" w:lineRule="exact"/>
        <w:ind w:firstLine="480"/>
        <w:rPr>
          <w:rFonts w:ascii="宋体" w:hAnsi="宋体" w:cs="宋体"/>
          <w:color w:val="auto"/>
          <w:sz w:val="24"/>
          <w:highlight w:val="none"/>
        </w:rPr>
      </w:pPr>
    </w:p>
    <w:p w14:paraId="45009DD9">
      <w:pPr>
        <w:shd w:val="clear" w:color="auto" w:fill="FFFFFF"/>
        <w:spacing w:line="520" w:lineRule="exact"/>
        <w:rPr>
          <w:rFonts w:ascii="宋体" w:hAnsi="宋体" w:cs="宋体"/>
          <w:b/>
          <w:color w:val="auto"/>
          <w:sz w:val="24"/>
          <w:highlight w:val="none"/>
        </w:rPr>
      </w:pPr>
      <w:r>
        <w:rPr>
          <w:rFonts w:hint="eastAsia" w:ascii="宋体" w:hAnsi="宋体" w:cs="宋体"/>
          <w:b/>
          <w:color w:val="auto"/>
          <w:sz w:val="24"/>
          <w:highlight w:val="none"/>
        </w:rPr>
        <w:t>注：提供法定代表人的身份证复印件盖公章</w:t>
      </w:r>
    </w:p>
    <w:p w14:paraId="53C4B91E">
      <w:pPr>
        <w:shd w:val="clear" w:color="auto" w:fill="FFFFFF"/>
        <w:spacing w:line="520" w:lineRule="exact"/>
        <w:rPr>
          <w:rFonts w:ascii="宋体" w:hAnsi="宋体" w:cs="宋体"/>
          <w:b/>
          <w:bCs/>
          <w:color w:val="auto"/>
          <w:sz w:val="32"/>
          <w:szCs w:val="32"/>
          <w:highlight w:val="none"/>
        </w:rPr>
      </w:pPr>
      <w:r>
        <w:rPr>
          <w:rFonts w:hint="eastAsia" w:ascii="宋体" w:hAnsi="宋体" w:cs="宋体"/>
          <w:b/>
          <w:color w:val="auto"/>
          <w:sz w:val="28"/>
          <w:szCs w:val="28"/>
          <w:highlight w:val="none"/>
        </w:rPr>
        <w:br w:type="page"/>
      </w:r>
      <w:r>
        <w:rPr>
          <w:rFonts w:hint="eastAsia" w:ascii="宋体" w:hAnsi="宋体"/>
          <w:color w:val="auto"/>
          <w:sz w:val="28"/>
          <w:szCs w:val="28"/>
          <w:highlight w:val="none"/>
        </w:rPr>
        <w:t>附件四：</w:t>
      </w:r>
    </w:p>
    <w:p w14:paraId="4D5884E8">
      <w:pPr>
        <w:spacing w:line="500" w:lineRule="exact"/>
        <w:jc w:val="center"/>
        <w:rPr>
          <w:rFonts w:ascii="宋体" w:hAnsi="宋体" w:cs="宋体"/>
          <w:color w:val="auto"/>
          <w:sz w:val="28"/>
          <w:szCs w:val="28"/>
          <w:highlight w:val="none"/>
        </w:rPr>
      </w:pPr>
      <w:r>
        <w:rPr>
          <w:rFonts w:hint="eastAsia" w:ascii="宋体" w:hAnsi="宋体" w:cs="宋体"/>
          <w:b/>
          <w:bCs/>
          <w:color w:val="auto"/>
          <w:sz w:val="32"/>
          <w:szCs w:val="32"/>
          <w:highlight w:val="none"/>
        </w:rPr>
        <w:t>法 定 代 表 人 授 权 委 托 书</w:t>
      </w:r>
    </w:p>
    <w:p w14:paraId="0FDEB54F">
      <w:pPr>
        <w:spacing w:line="600" w:lineRule="exact"/>
        <w:rPr>
          <w:rFonts w:ascii="宋体" w:hAnsi="宋体" w:cs="宋体"/>
          <w:color w:val="auto"/>
          <w:sz w:val="24"/>
          <w:highlight w:val="none"/>
        </w:rPr>
      </w:pPr>
      <w:r>
        <w:rPr>
          <w:rFonts w:hint="eastAsia" w:ascii="宋体" w:hAnsi="宋体" w:cs="宋体"/>
          <w:color w:val="auto"/>
          <w:sz w:val="24"/>
          <w:highlight w:val="none"/>
          <w:u w:val="single"/>
          <w:lang w:eastAsia="zh-CN"/>
        </w:rPr>
        <w:t>启东市王鲍镇人民政府</w:t>
      </w:r>
      <w:r>
        <w:rPr>
          <w:rFonts w:hint="eastAsia" w:ascii="宋体" w:hAnsi="宋体" w:cs="宋体"/>
          <w:color w:val="auto"/>
          <w:sz w:val="24"/>
          <w:highlight w:val="none"/>
        </w:rPr>
        <w:t>：</w:t>
      </w:r>
    </w:p>
    <w:p w14:paraId="6F59CF9A">
      <w:pPr>
        <w:widowControl/>
        <w:shd w:val="clear" w:color="auto" w:fill="FFFFFF"/>
        <w:spacing w:line="440" w:lineRule="exact"/>
        <w:ind w:firstLine="480" w:firstLineChars="200"/>
        <w:rPr>
          <w:rFonts w:ascii="宋体" w:hAnsi="宋体"/>
          <w:color w:val="auto"/>
          <w:sz w:val="24"/>
          <w:highlight w:val="none"/>
        </w:rPr>
      </w:pPr>
      <w:r>
        <w:rPr>
          <w:rFonts w:hint="eastAsia" w:ascii="宋体" w:hAnsi="宋体" w:cs="宋体"/>
          <w:color w:val="auto"/>
          <w:sz w:val="24"/>
          <w:highlight w:val="none"/>
          <w:u w:val="single"/>
        </w:rPr>
        <w:t>（供应商全称）</w:t>
      </w:r>
      <w:r>
        <w:rPr>
          <w:rFonts w:hint="eastAsia" w:ascii="宋体" w:hAnsi="宋体" w:cs="宋体"/>
          <w:color w:val="auto"/>
          <w:sz w:val="24"/>
          <w:highlight w:val="none"/>
        </w:rPr>
        <w:t>系中华人民共和国合法企业（或事业单位），法定地址</w:t>
      </w:r>
      <w:r>
        <w:rPr>
          <w:rFonts w:hint="eastAsia" w:ascii="宋体" w:hAnsi="宋体" w:cs="宋体"/>
          <w:color w:val="auto"/>
          <w:sz w:val="24"/>
          <w:highlight w:val="none"/>
          <w:lang w:val="en-US" w:eastAsia="zh-CN"/>
        </w:rPr>
        <w:t>:</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，特授权</w:t>
      </w:r>
      <w:r>
        <w:rPr>
          <w:rFonts w:hint="eastAsia" w:ascii="宋体" w:hAnsi="宋体" w:cs="宋体"/>
          <w:color w:val="auto"/>
          <w:sz w:val="24"/>
          <w:highlight w:val="none"/>
          <w:u w:val="single"/>
        </w:rPr>
        <w:t>（姓  名）（职  务）</w:t>
      </w:r>
      <w:r>
        <w:rPr>
          <w:rFonts w:hint="eastAsia" w:ascii="宋体" w:hAnsi="宋体" w:cs="宋体"/>
          <w:color w:val="auto"/>
          <w:sz w:val="24"/>
          <w:highlight w:val="none"/>
        </w:rPr>
        <w:t>代表我单位全权办理针对</w:t>
      </w:r>
      <w:r>
        <w:rPr>
          <w:rFonts w:hint="eastAsia" w:ascii="宋体" w:hAnsi="宋体"/>
          <w:color w:val="auto"/>
          <w:sz w:val="24"/>
          <w:highlight w:val="none"/>
          <w:u w:val="single"/>
          <w:lang w:eastAsia="zh-CN"/>
        </w:rPr>
        <w:t>启东市御龙苑南侧地块文物调查勘探项目（二次）</w:t>
      </w:r>
      <w:r>
        <w:rPr>
          <w:rFonts w:hint="eastAsia" w:ascii="宋体" w:hAnsi="宋体" w:cs="宋体"/>
          <w:color w:val="auto"/>
          <w:sz w:val="24"/>
          <w:highlight w:val="none"/>
        </w:rPr>
        <w:t>的投标，并签署全部有关文件、协议及合同。我单位对被授权人签名的所有文件负全部责任。被授权人签署的所有文件（在授权书有效期内签署的）不因授权的撤销而失效，本授权书自投标开始至合同履行完毕止。</w:t>
      </w:r>
    </w:p>
    <w:p w14:paraId="7B7BDE3F">
      <w:pPr>
        <w:spacing w:line="6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被授权人无权转委托。</w:t>
      </w:r>
    </w:p>
    <w:p w14:paraId="7A753549">
      <w:pPr>
        <w:spacing w:line="440" w:lineRule="exact"/>
        <w:ind w:firstLine="480" w:firstLineChars="200"/>
        <w:rPr>
          <w:rFonts w:ascii="宋体" w:hAnsi="宋体" w:cs="宋体"/>
          <w:color w:val="auto"/>
          <w:sz w:val="24"/>
          <w:highlight w:val="none"/>
        </w:rPr>
      </w:pPr>
    </w:p>
    <w:p w14:paraId="0DF2915E">
      <w:pPr>
        <w:spacing w:line="440" w:lineRule="exact"/>
        <w:rPr>
          <w:rFonts w:ascii="宋体" w:hAnsi="宋体" w:cs="宋体"/>
          <w:color w:val="auto"/>
          <w:sz w:val="24"/>
          <w:highlight w:val="none"/>
        </w:rPr>
      </w:pPr>
      <w:r>
        <w:rPr>
          <w:rFonts w:hint="eastAsia" w:ascii="宋体" w:hAnsi="宋体" w:cs="宋体"/>
          <w:color w:val="auto"/>
          <w:sz w:val="24"/>
          <w:highlight w:val="none"/>
        </w:rPr>
        <w:t>被授权人（签字）：性别：年龄：职务：</w:t>
      </w:r>
    </w:p>
    <w:p w14:paraId="0A65F41D">
      <w:pPr>
        <w:spacing w:line="440" w:lineRule="exact"/>
        <w:rPr>
          <w:rFonts w:ascii="宋体" w:hAnsi="宋体" w:cs="宋体"/>
          <w:color w:val="auto"/>
          <w:sz w:val="24"/>
          <w:highlight w:val="none"/>
        </w:rPr>
      </w:pPr>
    </w:p>
    <w:p w14:paraId="6B424E78">
      <w:pPr>
        <w:spacing w:line="440" w:lineRule="exact"/>
        <w:rPr>
          <w:rFonts w:ascii="宋体" w:hAnsi="宋体" w:cs="宋体"/>
          <w:color w:val="auto"/>
          <w:sz w:val="24"/>
          <w:highlight w:val="none"/>
        </w:rPr>
      </w:pPr>
      <w:r>
        <w:rPr>
          <w:rFonts w:hint="eastAsia" w:ascii="宋体" w:hAnsi="宋体" w:cs="宋体"/>
          <w:color w:val="auto"/>
          <w:sz w:val="24"/>
          <w:highlight w:val="none"/>
        </w:rPr>
        <w:t>身份证号码：</w:t>
      </w:r>
    </w:p>
    <w:p w14:paraId="27643336">
      <w:pPr>
        <w:spacing w:line="440" w:lineRule="exact"/>
        <w:rPr>
          <w:rFonts w:ascii="宋体" w:hAnsi="宋体" w:cs="宋体"/>
          <w:color w:val="auto"/>
          <w:sz w:val="24"/>
          <w:highlight w:val="none"/>
        </w:rPr>
      </w:pPr>
    </w:p>
    <w:p w14:paraId="13DFF59D">
      <w:pPr>
        <w:spacing w:line="440" w:lineRule="exact"/>
        <w:rPr>
          <w:rFonts w:ascii="宋体" w:hAnsi="宋体" w:cs="宋体"/>
          <w:color w:val="auto"/>
          <w:sz w:val="24"/>
          <w:highlight w:val="none"/>
        </w:rPr>
      </w:pPr>
      <w:r>
        <w:rPr>
          <w:rFonts w:hint="eastAsia" w:ascii="宋体" w:hAnsi="宋体" w:cs="宋体"/>
          <w:color w:val="auto"/>
          <w:sz w:val="24"/>
          <w:highlight w:val="none"/>
        </w:rPr>
        <w:t>通讯地址：</w:t>
      </w:r>
    </w:p>
    <w:p w14:paraId="60360680">
      <w:pPr>
        <w:spacing w:line="440" w:lineRule="exact"/>
        <w:rPr>
          <w:rFonts w:ascii="宋体" w:hAnsi="宋体" w:cs="宋体"/>
          <w:color w:val="auto"/>
          <w:sz w:val="24"/>
          <w:highlight w:val="none"/>
        </w:rPr>
      </w:pPr>
    </w:p>
    <w:p w14:paraId="3F27EC4E">
      <w:pPr>
        <w:spacing w:line="440" w:lineRule="exact"/>
        <w:rPr>
          <w:rFonts w:ascii="宋体" w:hAnsi="宋体" w:cs="宋体"/>
          <w:color w:val="auto"/>
          <w:sz w:val="24"/>
          <w:highlight w:val="none"/>
        </w:rPr>
      </w:pPr>
      <w:r>
        <w:rPr>
          <w:rFonts w:hint="eastAsia" w:ascii="宋体" w:hAnsi="宋体" w:cs="宋体"/>
          <w:color w:val="auto"/>
          <w:sz w:val="24"/>
          <w:highlight w:val="none"/>
        </w:rPr>
        <w:t>联系电话：</w:t>
      </w:r>
    </w:p>
    <w:p w14:paraId="48F13F47">
      <w:pPr>
        <w:spacing w:line="440" w:lineRule="exact"/>
        <w:rPr>
          <w:rFonts w:ascii="宋体" w:hAnsi="宋体" w:cs="宋体"/>
          <w:color w:val="auto"/>
          <w:sz w:val="24"/>
          <w:highlight w:val="none"/>
        </w:rPr>
      </w:pPr>
    </w:p>
    <w:p w14:paraId="7CE4C953">
      <w:pPr>
        <w:spacing w:line="440" w:lineRule="exact"/>
        <w:rPr>
          <w:rFonts w:ascii="宋体" w:hAnsi="宋体" w:cs="宋体"/>
          <w:color w:val="auto"/>
          <w:sz w:val="24"/>
          <w:highlight w:val="none"/>
        </w:rPr>
      </w:pPr>
      <w:r>
        <w:rPr>
          <w:rFonts w:hint="eastAsia" w:ascii="宋体" w:hAnsi="宋体" w:cs="宋体"/>
          <w:color w:val="auto"/>
          <w:sz w:val="24"/>
          <w:highlight w:val="none"/>
        </w:rPr>
        <w:t>法定代表人（签字或盖章）：</w:t>
      </w:r>
    </w:p>
    <w:p w14:paraId="36E3DA63">
      <w:pPr>
        <w:spacing w:line="440" w:lineRule="exact"/>
        <w:rPr>
          <w:rFonts w:ascii="宋体" w:hAnsi="宋体" w:cs="宋体"/>
          <w:color w:val="auto"/>
          <w:sz w:val="24"/>
          <w:highlight w:val="none"/>
        </w:rPr>
      </w:pPr>
    </w:p>
    <w:p w14:paraId="4CDB1882">
      <w:pPr>
        <w:spacing w:line="440" w:lineRule="exact"/>
        <w:rPr>
          <w:rFonts w:ascii="宋体" w:hAnsi="宋体" w:cs="宋体"/>
          <w:color w:val="auto"/>
          <w:sz w:val="24"/>
          <w:highlight w:val="none"/>
        </w:rPr>
      </w:pPr>
      <w:r>
        <w:rPr>
          <w:rFonts w:hint="eastAsia" w:ascii="宋体" w:hAnsi="宋体" w:cs="宋体"/>
          <w:color w:val="auto"/>
          <w:sz w:val="24"/>
          <w:highlight w:val="none"/>
        </w:rPr>
        <w:t>供应商（盖章）：</w:t>
      </w:r>
    </w:p>
    <w:p w14:paraId="19727A44">
      <w:pPr>
        <w:spacing w:line="440" w:lineRule="exact"/>
        <w:rPr>
          <w:rFonts w:ascii="宋体" w:hAnsi="宋体" w:cs="宋体"/>
          <w:color w:val="auto"/>
          <w:sz w:val="24"/>
          <w:highlight w:val="none"/>
        </w:rPr>
      </w:pPr>
    </w:p>
    <w:p w14:paraId="12228B4C">
      <w:pPr>
        <w:spacing w:line="440" w:lineRule="exact"/>
        <w:ind w:firstLine="600" w:firstLineChars="250"/>
        <w:rPr>
          <w:rFonts w:ascii="宋体" w:hAnsi="宋体" w:cs="宋体"/>
          <w:color w:val="auto"/>
          <w:sz w:val="24"/>
          <w:highlight w:val="none"/>
        </w:rPr>
      </w:pPr>
      <w:r>
        <w:rPr>
          <w:rFonts w:hint="eastAsia" w:ascii="宋体" w:hAnsi="宋体" w:cs="宋体"/>
          <w:color w:val="auto"/>
          <w:sz w:val="24"/>
          <w:highlight w:val="none"/>
        </w:rPr>
        <w:t>年  月   日</w:t>
      </w:r>
    </w:p>
    <w:p w14:paraId="32FA3AE6">
      <w:pPr>
        <w:spacing w:line="480" w:lineRule="exact"/>
        <w:rPr>
          <w:rFonts w:ascii="宋体" w:hAnsi="宋体" w:cs="宋体"/>
          <w:b/>
          <w:color w:val="auto"/>
          <w:sz w:val="24"/>
          <w:highlight w:val="none"/>
        </w:rPr>
      </w:pPr>
    </w:p>
    <w:p w14:paraId="44899206">
      <w:pPr>
        <w:spacing w:line="500" w:lineRule="exact"/>
        <w:rPr>
          <w:rFonts w:ascii="宋体" w:hAnsi="宋体" w:cs="宋体"/>
          <w:b/>
          <w:color w:val="auto"/>
          <w:sz w:val="32"/>
          <w:szCs w:val="32"/>
          <w:highlight w:val="none"/>
        </w:rPr>
      </w:pPr>
      <w:r>
        <w:rPr>
          <w:rFonts w:hint="eastAsia" w:ascii="宋体" w:hAnsi="宋体" w:cs="宋体"/>
          <w:b/>
          <w:color w:val="auto"/>
          <w:sz w:val="24"/>
          <w:highlight w:val="none"/>
        </w:rPr>
        <w:t>注：提供被授权人身份证正反面复印件盖公章</w:t>
      </w:r>
    </w:p>
    <w:p w14:paraId="638703D6">
      <w:pPr>
        <w:spacing w:line="480" w:lineRule="exact"/>
        <w:jc w:val="left"/>
        <w:rPr>
          <w:rFonts w:ascii="宋体" w:hAnsi="宋体"/>
          <w:color w:val="auto"/>
          <w:sz w:val="28"/>
          <w:szCs w:val="28"/>
          <w:highlight w:val="none"/>
        </w:rPr>
      </w:pPr>
      <w:r>
        <w:rPr>
          <w:rFonts w:hint="eastAsia" w:ascii="宋体" w:hAnsi="宋体" w:cs="宋体"/>
          <w:b/>
          <w:bCs/>
          <w:color w:val="auto"/>
          <w:sz w:val="32"/>
          <w:szCs w:val="32"/>
          <w:highlight w:val="none"/>
        </w:rPr>
        <w:br w:type="page"/>
      </w:r>
      <w:r>
        <w:rPr>
          <w:rFonts w:hint="eastAsia" w:ascii="宋体" w:hAnsi="宋体"/>
          <w:color w:val="auto"/>
          <w:sz w:val="28"/>
          <w:szCs w:val="28"/>
          <w:highlight w:val="none"/>
        </w:rPr>
        <w:t xml:space="preserve">附件五：                 </w:t>
      </w:r>
    </w:p>
    <w:p w14:paraId="12EE6EB9">
      <w:pPr>
        <w:spacing w:line="480" w:lineRule="exact"/>
        <w:jc w:val="center"/>
        <w:rPr>
          <w:rFonts w:ascii="宋体"/>
          <w:b/>
          <w:color w:val="auto"/>
          <w:sz w:val="28"/>
          <w:szCs w:val="28"/>
          <w:highlight w:val="none"/>
        </w:rPr>
      </w:pPr>
      <w:r>
        <w:rPr>
          <w:rFonts w:hint="eastAsia" w:ascii="宋体" w:hAnsi="宋体"/>
          <w:b/>
          <w:color w:val="auto"/>
          <w:sz w:val="28"/>
          <w:szCs w:val="28"/>
          <w:highlight w:val="none"/>
        </w:rPr>
        <w:t>参加政府采购活动前</w:t>
      </w:r>
      <w:r>
        <w:rPr>
          <w:rFonts w:ascii="宋体" w:hAnsi="宋体"/>
          <w:b/>
          <w:color w:val="auto"/>
          <w:sz w:val="28"/>
          <w:szCs w:val="28"/>
          <w:highlight w:val="none"/>
        </w:rPr>
        <w:t xml:space="preserve"> 3 </w:t>
      </w:r>
      <w:r>
        <w:rPr>
          <w:rFonts w:hint="eastAsia" w:ascii="宋体" w:hAnsi="宋体"/>
          <w:b/>
          <w:color w:val="auto"/>
          <w:sz w:val="28"/>
          <w:szCs w:val="28"/>
          <w:highlight w:val="none"/>
        </w:rPr>
        <w:t>年内在经营活动中没有重大违法记录和失信记录的书面声明</w:t>
      </w:r>
    </w:p>
    <w:p w14:paraId="2FD283E2">
      <w:pPr>
        <w:pStyle w:val="85"/>
        <w:spacing w:line="480" w:lineRule="exact"/>
        <w:jc w:val="left"/>
        <w:rPr>
          <w:rFonts w:hAnsi="宋体" w:cs="宋体"/>
          <w:bCs/>
          <w:color w:val="auto"/>
          <w:sz w:val="28"/>
          <w:szCs w:val="28"/>
          <w:highlight w:val="none"/>
        </w:rPr>
      </w:pPr>
    </w:p>
    <w:p w14:paraId="0BF5B18F">
      <w:pPr>
        <w:spacing w:line="500" w:lineRule="exact"/>
        <w:ind w:firstLine="480"/>
        <w:rPr>
          <w:rFonts w:ascii="宋体" w:cs="宋体"/>
          <w:bCs/>
          <w:color w:val="auto"/>
          <w:sz w:val="24"/>
          <w:highlight w:val="none"/>
        </w:rPr>
      </w:pPr>
      <w:r>
        <w:rPr>
          <w:rFonts w:hint="eastAsia" w:ascii="宋体" w:hAnsi="宋体" w:cs="宋体"/>
          <w:bCs/>
          <w:color w:val="auto"/>
          <w:sz w:val="24"/>
          <w:highlight w:val="none"/>
        </w:rPr>
        <w:t>我公司郑重声明：参加本次政府采购活动前</w:t>
      </w:r>
      <w:r>
        <w:rPr>
          <w:rFonts w:ascii="宋体" w:hAnsi="宋体" w:cs="宋体"/>
          <w:bCs/>
          <w:color w:val="auto"/>
          <w:sz w:val="24"/>
          <w:highlight w:val="none"/>
        </w:rPr>
        <w:t xml:space="preserve"> 3 </w:t>
      </w:r>
      <w:r>
        <w:rPr>
          <w:rFonts w:hint="eastAsia" w:ascii="宋体" w:hAnsi="宋体" w:cs="宋体"/>
          <w:bCs/>
          <w:color w:val="auto"/>
          <w:sz w:val="24"/>
          <w:highlight w:val="none"/>
        </w:rPr>
        <w:t>年内，我公司在经营活动中没有因违法经营受到刑事处罚或者责令停产停业、吊销许可证或者执照、较大数额罚款等行政处罚。</w:t>
      </w:r>
    </w:p>
    <w:p w14:paraId="3847DF52">
      <w:pPr>
        <w:spacing w:line="500" w:lineRule="exact"/>
        <w:ind w:firstLine="480"/>
        <w:rPr>
          <w:rFonts w:ascii="宋体" w:cs="宋体"/>
          <w:color w:val="auto"/>
          <w:sz w:val="24"/>
          <w:highlight w:val="none"/>
        </w:rPr>
      </w:pPr>
      <w:r>
        <w:rPr>
          <w:rFonts w:hint="eastAsia" w:ascii="宋体" w:hAnsi="宋体" w:cs="宋体"/>
          <w:bCs/>
          <w:color w:val="auto"/>
          <w:sz w:val="24"/>
          <w:highlight w:val="none"/>
        </w:rPr>
        <w:t>在</w:t>
      </w:r>
      <w:r>
        <w:rPr>
          <w:rFonts w:hint="eastAsia" w:ascii="宋体" w:hAnsi="宋体" w:cs="宋体"/>
          <w:color w:val="auto"/>
          <w:sz w:val="24"/>
          <w:highlight w:val="none"/>
        </w:rPr>
        <w:t>投标截止时间节点，没有被“信用中国”、“中国政府采购网”、“信用江苏”网站列入失信被执行人、重大税收违法案件当事人名单、政府采购严重违法失信行为记录名单。</w:t>
      </w:r>
    </w:p>
    <w:p w14:paraId="4253015A">
      <w:pPr>
        <w:pStyle w:val="9"/>
        <w:ind w:firstLine="480"/>
        <w:rPr>
          <w:rFonts w:ascii="宋体"/>
          <w:color w:val="auto"/>
          <w:szCs w:val="24"/>
          <w:highlight w:val="none"/>
        </w:rPr>
      </w:pPr>
    </w:p>
    <w:p w14:paraId="75C4E71C">
      <w:pPr>
        <w:pStyle w:val="9"/>
        <w:ind w:firstLine="480"/>
        <w:rPr>
          <w:rFonts w:ascii="宋体"/>
          <w:color w:val="auto"/>
          <w:szCs w:val="24"/>
          <w:highlight w:val="none"/>
        </w:rPr>
      </w:pPr>
    </w:p>
    <w:p w14:paraId="32E334CE">
      <w:pPr>
        <w:pStyle w:val="9"/>
        <w:ind w:firstLine="480"/>
        <w:rPr>
          <w:rFonts w:ascii="宋体"/>
          <w:color w:val="auto"/>
          <w:szCs w:val="24"/>
          <w:highlight w:val="none"/>
        </w:rPr>
      </w:pPr>
    </w:p>
    <w:p w14:paraId="5B199879">
      <w:pPr>
        <w:spacing w:line="460" w:lineRule="exact"/>
        <w:ind w:firstLine="560"/>
        <w:rPr>
          <w:rFonts w:ascii="宋体" w:cs="宋体"/>
          <w:bCs/>
          <w:color w:val="auto"/>
          <w:sz w:val="24"/>
          <w:highlight w:val="none"/>
        </w:rPr>
      </w:pPr>
      <w:r>
        <w:rPr>
          <w:rFonts w:hint="eastAsia" w:ascii="宋体" w:hAnsi="宋体" w:cs="宋体"/>
          <w:bCs/>
          <w:color w:val="auto"/>
          <w:sz w:val="24"/>
          <w:highlight w:val="none"/>
        </w:rPr>
        <w:t>供应商（公章）：</w:t>
      </w:r>
      <w:r>
        <w:rPr>
          <w:rFonts w:ascii="宋体" w:hAnsi="宋体" w:cs="宋体"/>
          <w:bCs/>
          <w:color w:val="auto"/>
          <w:sz w:val="24"/>
          <w:highlight w:val="none"/>
        </w:rPr>
        <w:t>______________</w:t>
      </w:r>
    </w:p>
    <w:p w14:paraId="762CC648">
      <w:pPr>
        <w:spacing w:line="460" w:lineRule="exact"/>
        <w:ind w:firstLine="560"/>
        <w:rPr>
          <w:rFonts w:ascii="宋体" w:cs="宋体"/>
          <w:bCs/>
          <w:color w:val="auto"/>
          <w:sz w:val="24"/>
          <w:highlight w:val="none"/>
        </w:rPr>
      </w:pPr>
      <w:r>
        <w:rPr>
          <w:rFonts w:hint="eastAsia" w:ascii="宋体" w:hAnsi="宋体" w:cs="宋体"/>
          <w:bCs/>
          <w:color w:val="auto"/>
          <w:sz w:val="24"/>
          <w:highlight w:val="none"/>
        </w:rPr>
        <w:t>授权代表签字：</w:t>
      </w:r>
      <w:r>
        <w:rPr>
          <w:rFonts w:ascii="宋体" w:hAnsi="宋体" w:cs="宋体"/>
          <w:bCs/>
          <w:color w:val="auto"/>
          <w:sz w:val="24"/>
          <w:highlight w:val="none"/>
        </w:rPr>
        <w:t>______________</w:t>
      </w:r>
    </w:p>
    <w:p w14:paraId="5FED054D">
      <w:pPr>
        <w:spacing w:line="460" w:lineRule="exact"/>
        <w:ind w:firstLine="560"/>
        <w:rPr>
          <w:rFonts w:ascii="宋体" w:hAnsi="宋体" w:cs="宋体"/>
          <w:bCs/>
          <w:color w:val="auto"/>
          <w:sz w:val="24"/>
          <w:highlight w:val="none"/>
        </w:rPr>
        <w:sectPr>
          <w:pgSz w:w="11907" w:h="16839"/>
          <w:pgMar w:top="1531" w:right="1474" w:bottom="1474" w:left="1474" w:header="720" w:footer="720" w:gutter="0"/>
          <w:pgNumType w:fmt="decimal"/>
          <w:cols w:space="720" w:num="1"/>
          <w:docGrid w:linePitch="286" w:charSpace="0"/>
        </w:sectPr>
      </w:pPr>
      <w:r>
        <w:rPr>
          <w:rFonts w:hint="eastAsia" w:ascii="宋体" w:hAnsi="宋体" w:cs="宋体"/>
          <w:bCs/>
          <w:color w:val="auto"/>
          <w:sz w:val="24"/>
          <w:highlight w:val="none"/>
        </w:rPr>
        <w:t>日期：</w:t>
      </w:r>
      <w:r>
        <w:rPr>
          <w:rFonts w:ascii="宋体" w:hAnsi="宋体" w:cs="宋体"/>
          <w:bCs/>
          <w:color w:val="auto"/>
          <w:sz w:val="24"/>
          <w:highlight w:val="none"/>
        </w:rPr>
        <w:t>___</w:t>
      </w:r>
      <w:r>
        <w:rPr>
          <w:rFonts w:hint="eastAsia" w:ascii="宋体" w:hAnsi="宋体" w:cs="宋体"/>
          <w:bCs/>
          <w:color w:val="auto"/>
          <w:sz w:val="24"/>
          <w:highlight w:val="none"/>
        </w:rPr>
        <w:t>年</w:t>
      </w:r>
      <w:r>
        <w:rPr>
          <w:rFonts w:ascii="宋体" w:hAnsi="宋体" w:cs="宋体"/>
          <w:bCs/>
          <w:color w:val="auto"/>
          <w:sz w:val="24"/>
          <w:highlight w:val="none"/>
        </w:rPr>
        <w:t>___</w:t>
      </w:r>
      <w:r>
        <w:rPr>
          <w:rFonts w:hint="eastAsia" w:ascii="宋体" w:hAnsi="宋体" w:cs="宋体"/>
          <w:bCs/>
          <w:color w:val="auto"/>
          <w:sz w:val="24"/>
          <w:highlight w:val="none"/>
        </w:rPr>
        <w:t>月</w:t>
      </w:r>
      <w:r>
        <w:rPr>
          <w:rFonts w:ascii="宋体" w:hAnsi="宋体" w:cs="宋体"/>
          <w:bCs/>
          <w:color w:val="auto"/>
          <w:sz w:val="24"/>
          <w:highlight w:val="none"/>
        </w:rPr>
        <w:t>___</w:t>
      </w:r>
      <w:r>
        <w:rPr>
          <w:rFonts w:hint="eastAsia" w:ascii="宋体" w:hAnsi="宋体" w:cs="宋体"/>
          <w:bCs/>
          <w:color w:val="auto"/>
          <w:sz w:val="24"/>
          <w:highlight w:val="none"/>
        </w:rPr>
        <w:t>日</w:t>
      </w:r>
    </w:p>
    <w:p w14:paraId="6C885C07">
      <w:pPr>
        <w:pStyle w:val="76"/>
        <w:spacing w:line="400" w:lineRule="exact"/>
        <w:jc w:val="both"/>
        <w:rPr>
          <w:rFonts w:ascii="宋体" w:hAnsi="宋体" w:cs="宋体"/>
          <w:color w:val="auto"/>
          <w:sz w:val="28"/>
          <w:szCs w:val="28"/>
          <w:highlight w:val="none"/>
        </w:rPr>
      </w:pPr>
      <w:r>
        <w:rPr>
          <w:rFonts w:hint="eastAsia" w:ascii="宋体" w:hAnsi="宋体" w:cs="宋体"/>
          <w:color w:val="auto"/>
          <w:sz w:val="28"/>
          <w:szCs w:val="28"/>
          <w:highlight w:val="none"/>
        </w:rPr>
        <w:t>附件</w:t>
      </w:r>
      <w:r>
        <w:rPr>
          <w:rFonts w:hint="eastAsia" w:ascii="宋体" w:hAnsi="宋体" w:cs="宋体"/>
          <w:color w:val="auto"/>
          <w:sz w:val="28"/>
          <w:szCs w:val="28"/>
          <w:highlight w:val="none"/>
          <w:lang w:val="en-US" w:eastAsia="zh-CN"/>
        </w:rPr>
        <w:t>六</w:t>
      </w:r>
      <w:r>
        <w:rPr>
          <w:rFonts w:hint="eastAsia" w:ascii="宋体" w:hAnsi="宋体" w:cs="宋体"/>
          <w:color w:val="auto"/>
          <w:sz w:val="28"/>
          <w:szCs w:val="28"/>
          <w:highlight w:val="none"/>
        </w:rPr>
        <w:t xml:space="preserve">：                   </w:t>
      </w:r>
    </w:p>
    <w:p w14:paraId="5A69640B">
      <w:pPr>
        <w:pStyle w:val="76"/>
        <w:spacing w:line="400" w:lineRule="exact"/>
        <w:jc w:val="both"/>
        <w:rPr>
          <w:rFonts w:ascii="宋体" w:hAnsi="宋体" w:cs="宋体"/>
          <w:color w:val="auto"/>
          <w:sz w:val="28"/>
          <w:szCs w:val="28"/>
          <w:highlight w:val="none"/>
        </w:rPr>
      </w:pPr>
    </w:p>
    <w:p w14:paraId="78B09965">
      <w:pPr>
        <w:pStyle w:val="76"/>
        <w:spacing w:line="400" w:lineRule="exact"/>
        <w:jc w:val="center"/>
        <w:rPr>
          <w:rFonts w:hint="eastAsia" w:ascii="宋体" w:hAnsi="宋体" w:cs="宋体"/>
          <w:b/>
          <w:color w:val="auto"/>
          <w:sz w:val="32"/>
          <w:szCs w:val="32"/>
          <w:highlight w:val="none"/>
        </w:rPr>
      </w:pPr>
      <w:r>
        <w:rPr>
          <w:rFonts w:hint="eastAsia" w:ascii="宋体" w:hAnsi="宋体" w:cs="宋体"/>
          <w:b/>
          <w:color w:val="auto"/>
          <w:sz w:val="32"/>
          <w:szCs w:val="32"/>
          <w:highlight w:val="none"/>
        </w:rPr>
        <w:t>谈 判 报 价 表</w:t>
      </w:r>
    </w:p>
    <w:tbl>
      <w:tblPr>
        <w:tblStyle w:val="21"/>
        <w:tblW w:w="5000" w:type="pct"/>
        <w:tblInd w:w="0" w:type="dxa"/>
        <w:tblLayout w:type="fixed"/>
        <w:tblCellMar>
          <w:top w:w="0" w:type="dxa"/>
          <w:left w:w="108" w:type="dxa"/>
          <w:bottom w:w="0" w:type="dxa"/>
          <w:right w:w="108" w:type="dxa"/>
        </w:tblCellMar>
      </w:tblPr>
      <w:tblGrid>
        <w:gridCol w:w="473"/>
        <w:gridCol w:w="4671"/>
        <w:gridCol w:w="2212"/>
        <w:gridCol w:w="1819"/>
      </w:tblGrid>
      <w:tr w14:paraId="47D7C9E8">
        <w:tblPrEx>
          <w:tblCellMar>
            <w:top w:w="0" w:type="dxa"/>
            <w:left w:w="108" w:type="dxa"/>
            <w:bottom w:w="0" w:type="dxa"/>
            <w:right w:w="108" w:type="dxa"/>
          </w:tblCellMar>
        </w:tblPrEx>
        <w:trPr>
          <w:trHeight w:val="600" w:hRule="atLeast"/>
        </w:trPr>
        <w:tc>
          <w:tcPr>
            <w:tcW w:w="257" w:type="pct"/>
            <w:tcBorders>
              <w:top w:val="single" w:color="000000" w:sz="4" w:space="0"/>
              <w:left w:val="single" w:color="000000" w:sz="4" w:space="0"/>
              <w:bottom w:val="single" w:color="auto" w:sz="4" w:space="0"/>
              <w:right w:val="single" w:color="000000" w:sz="4" w:space="0"/>
            </w:tcBorders>
            <w:noWrap/>
            <w:vAlign w:val="center"/>
          </w:tcPr>
          <w:p w14:paraId="28D5AC6F">
            <w:pPr>
              <w:widowControl/>
              <w:jc w:val="center"/>
              <w:textAlignment w:val="center"/>
              <w:rPr>
                <w:rFonts w:ascii="宋体" w:hAnsi="宋体" w:cs="宋体"/>
                <w:b/>
                <w:bCs/>
                <w:color w:val="auto"/>
                <w:sz w:val="24"/>
                <w:highlight w:val="none"/>
              </w:rPr>
            </w:pPr>
            <w:r>
              <w:rPr>
                <w:rFonts w:hint="eastAsia" w:ascii="宋体" w:hAnsi="宋体" w:cs="宋体"/>
                <w:b/>
                <w:bCs/>
                <w:color w:val="auto"/>
                <w:sz w:val="24"/>
                <w:highlight w:val="none"/>
              </w:rPr>
              <w:t>序号</w:t>
            </w:r>
          </w:p>
        </w:tc>
        <w:tc>
          <w:tcPr>
            <w:tcW w:w="2545" w:type="pct"/>
            <w:tcBorders>
              <w:top w:val="single" w:color="000000" w:sz="4" w:space="0"/>
              <w:left w:val="single" w:color="000000" w:sz="4" w:space="0"/>
              <w:bottom w:val="single" w:color="auto" w:sz="4" w:space="0"/>
              <w:right w:val="single" w:color="000000" w:sz="4" w:space="0"/>
            </w:tcBorders>
            <w:noWrap/>
            <w:vAlign w:val="center"/>
          </w:tcPr>
          <w:p w14:paraId="6C048DE4">
            <w:pPr>
              <w:widowControl/>
              <w:jc w:val="center"/>
              <w:textAlignment w:val="center"/>
              <w:rPr>
                <w:rFonts w:ascii="宋体" w:hAnsi="宋体" w:cs="宋体"/>
                <w:b/>
                <w:bCs/>
                <w:color w:val="auto"/>
                <w:sz w:val="24"/>
                <w:highlight w:val="none"/>
              </w:rPr>
            </w:pPr>
            <w:r>
              <w:rPr>
                <w:rFonts w:hint="eastAsia" w:ascii="宋体" w:hAnsi="宋体" w:cs="宋体"/>
                <w:b/>
                <w:bCs/>
                <w:color w:val="auto"/>
                <w:sz w:val="24"/>
                <w:highlight w:val="none"/>
              </w:rPr>
              <w:t>项目名称</w:t>
            </w:r>
          </w:p>
        </w:tc>
        <w:tc>
          <w:tcPr>
            <w:tcW w:w="1205" w:type="pct"/>
            <w:tcBorders>
              <w:top w:val="single" w:color="000000" w:sz="4" w:space="0"/>
              <w:left w:val="single" w:color="000000" w:sz="4" w:space="0"/>
              <w:bottom w:val="single" w:color="auto" w:sz="4" w:space="0"/>
              <w:right w:val="single" w:color="000000" w:sz="4" w:space="0"/>
            </w:tcBorders>
            <w:noWrap/>
            <w:vAlign w:val="center"/>
          </w:tcPr>
          <w:p w14:paraId="1DE61095">
            <w:pPr>
              <w:widowControl/>
              <w:jc w:val="center"/>
              <w:textAlignment w:val="center"/>
              <w:rPr>
                <w:rFonts w:ascii="宋体" w:hAnsi="宋体" w:cs="宋体"/>
                <w:b/>
                <w:bCs/>
                <w:color w:val="auto"/>
                <w:sz w:val="24"/>
                <w:highlight w:val="none"/>
              </w:rPr>
            </w:pPr>
            <w:r>
              <w:rPr>
                <w:rFonts w:hint="eastAsia" w:ascii="宋体" w:hAnsi="宋体" w:cs="宋体"/>
                <w:b/>
                <w:bCs/>
                <w:color w:val="auto"/>
                <w:sz w:val="24"/>
                <w:highlight w:val="none"/>
                <w:lang w:val="en-US" w:eastAsia="zh-CN"/>
              </w:rPr>
              <w:t>报价</w:t>
            </w:r>
            <w:r>
              <w:rPr>
                <w:rFonts w:hint="eastAsia" w:ascii="宋体" w:hAnsi="宋体" w:cs="宋体"/>
                <w:b/>
                <w:bCs/>
                <w:color w:val="auto"/>
                <w:sz w:val="24"/>
                <w:highlight w:val="none"/>
              </w:rPr>
              <w:t>（</w:t>
            </w:r>
            <w:r>
              <w:rPr>
                <w:rFonts w:hint="eastAsia" w:ascii="宋体" w:hAnsi="宋体" w:cs="宋体"/>
                <w:b/>
                <w:bCs/>
                <w:color w:val="auto"/>
                <w:sz w:val="24"/>
                <w:highlight w:val="none"/>
                <w:lang w:val="en-US" w:eastAsia="zh-CN"/>
              </w:rPr>
              <w:t>元/平方米</w:t>
            </w:r>
            <w:r>
              <w:rPr>
                <w:rFonts w:hint="eastAsia" w:ascii="宋体" w:hAnsi="宋体" w:cs="宋体"/>
                <w:b/>
                <w:bCs/>
                <w:color w:val="auto"/>
                <w:sz w:val="24"/>
                <w:highlight w:val="none"/>
              </w:rPr>
              <w:t>）</w:t>
            </w:r>
          </w:p>
        </w:tc>
        <w:tc>
          <w:tcPr>
            <w:tcW w:w="991" w:type="pct"/>
            <w:tcBorders>
              <w:top w:val="single" w:color="000000" w:sz="4" w:space="0"/>
              <w:left w:val="single" w:color="000000" w:sz="4" w:space="0"/>
              <w:bottom w:val="single" w:color="auto" w:sz="4" w:space="0"/>
              <w:right w:val="single" w:color="000000" w:sz="4" w:space="0"/>
            </w:tcBorders>
            <w:noWrap/>
            <w:vAlign w:val="center"/>
          </w:tcPr>
          <w:p w14:paraId="5FF37F36">
            <w:pPr>
              <w:widowControl/>
              <w:jc w:val="center"/>
              <w:textAlignment w:val="center"/>
              <w:rPr>
                <w:rFonts w:ascii="宋体" w:hAnsi="宋体" w:cs="宋体"/>
                <w:b/>
                <w:bCs/>
                <w:color w:val="auto"/>
                <w:sz w:val="24"/>
                <w:highlight w:val="none"/>
              </w:rPr>
            </w:pPr>
            <w:r>
              <w:rPr>
                <w:rFonts w:hint="eastAsia" w:ascii="宋体" w:hAnsi="宋体" w:cs="宋体"/>
                <w:b/>
                <w:bCs/>
                <w:color w:val="auto"/>
                <w:sz w:val="24"/>
                <w:highlight w:val="none"/>
              </w:rPr>
              <w:t>备注</w:t>
            </w:r>
          </w:p>
        </w:tc>
      </w:tr>
      <w:tr w14:paraId="5F0D8A83">
        <w:tblPrEx>
          <w:tblCellMar>
            <w:top w:w="0" w:type="dxa"/>
            <w:left w:w="108" w:type="dxa"/>
            <w:bottom w:w="0" w:type="dxa"/>
            <w:right w:w="108" w:type="dxa"/>
          </w:tblCellMar>
        </w:tblPrEx>
        <w:trPr>
          <w:trHeight w:val="1210" w:hRule="atLeast"/>
        </w:trPr>
        <w:tc>
          <w:tcPr>
            <w:tcW w:w="257" w:type="pct"/>
            <w:tcBorders>
              <w:top w:val="single" w:color="auto" w:sz="4" w:space="0"/>
              <w:left w:val="single" w:color="auto" w:sz="4" w:space="0"/>
              <w:bottom w:val="single" w:color="auto" w:sz="4" w:space="0"/>
              <w:right w:val="single" w:color="auto" w:sz="4" w:space="0"/>
            </w:tcBorders>
            <w:noWrap/>
            <w:vAlign w:val="center"/>
          </w:tcPr>
          <w:p w14:paraId="09DD46BE">
            <w:pPr>
              <w:widowControl/>
              <w:jc w:val="center"/>
              <w:textAlignment w:val="center"/>
              <w:rPr>
                <w:rFonts w:ascii="宋体" w:hAnsi="宋体" w:cs="宋体"/>
                <w:color w:val="auto"/>
                <w:sz w:val="24"/>
                <w:highlight w:val="none"/>
              </w:rPr>
            </w:pPr>
            <w:r>
              <w:rPr>
                <w:rFonts w:hint="eastAsia" w:ascii="宋体" w:hAnsi="宋体" w:eastAsia="宋体" w:cs="宋体"/>
                <w:color w:val="auto"/>
                <w:sz w:val="24"/>
                <w:highlight w:val="none"/>
                <w:lang w:eastAsia="zh-CN"/>
              </w:rPr>
              <w:t>1</w:t>
            </w:r>
          </w:p>
        </w:tc>
        <w:tc>
          <w:tcPr>
            <w:tcW w:w="2545" w:type="pct"/>
            <w:tcBorders>
              <w:top w:val="single" w:color="auto" w:sz="4" w:space="0"/>
              <w:left w:val="single" w:color="auto" w:sz="4" w:space="0"/>
              <w:bottom w:val="single" w:color="auto" w:sz="4" w:space="0"/>
              <w:right w:val="single" w:color="auto" w:sz="4" w:space="0"/>
            </w:tcBorders>
            <w:noWrap/>
            <w:vAlign w:val="center"/>
          </w:tcPr>
          <w:p w14:paraId="31126059">
            <w:pPr>
              <w:widowControl/>
              <w:jc w:val="center"/>
              <w:textAlignment w:val="center"/>
              <w:rPr>
                <w:rFonts w:ascii="宋体" w:hAnsi="宋体" w:cs="宋体"/>
                <w:color w:val="auto"/>
                <w:sz w:val="24"/>
                <w:highlight w:val="none"/>
              </w:rPr>
            </w:pPr>
            <w:r>
              <w:rPr>
                <w:rFonts w:hint="eastAsia" w:ascii="宋体" w:hAnsi="宋体" w:cs="宋体"/>
                <w:color w:val="auto"/>
                <w:sz w:val="24"/>
                <w:highlight w:val="none"/>
                <w:lang w:eastAsia="zh-CN"/>
              </w:rPr>
              <w:t>启东市御龙苑南侧地块文物调查勘探项目（二次）</w:t>
            </w:r>
          </w:p>
        </w:tc>
        <w:tc>
          <w:tcPr>
            <w:tcW w:w="1205" w:type="pct"/>
            <w:tcBorders>
              <w:top w:val="single" w:color="auto" w:sz="4" w:space="0"/>
              <w:left w:val="single" w:color="auto" w:sz="4" w:space="0"/>
              <w:bottom w:val="single" w:color="auto" w:sz="4" w:space="0"/>
              <w:right w:val="single" w:color="auto" w:sz="4" w:space="0"/>
            </w:tcBorders>
            <w:noWrap/>
            <w:vAlign w:val="center"/>
          </w:tcPr>
          <w:p w14:paraId="2A243979">
            <w:pPr>
              <w:widowControl/>
              <w:jc w:val="center"/>
              <w:textAlignment w:val="center"/>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大写：</w:t>
            </w:r>
          </w:p>
          <w:p w14:paraId="4A1F17DE">
            <w:pPr>
              <w:widowControl/>
              <w:jc w:val="center"/>
              <w:textAlignment w:val="center"/>
              <w:rPr>
                <w:rFonts w:hint="default"/>
                <w:color w:val="auto"/>
                <w:highlight w:val="none"/>
                <w:lang w:val="en-US" w:eastAsia="zh-CN"/>
              </w:rPr>
            </w:pPr>
            <w:r>
              <w:rPr>
                <w:rFonts w:hint="eastAsia" w:ascii="宋体" w:hAnsi="宋体" w:cs="宋体"/>
                <w:color w:val="auto"/>
                <w:sz w:val="24"/>
                <w:highlight w:val="none"/>
                <w:lang w:val="en-US" w:eastAsia="zh-CN"/>
              </w:rPr>
              <w:t>小写：</w:t>
            </w:r>
          </w:p>
        </w:tc>
        <w:tc>
          <w:tcPr>
            <w:tcW w:w="991" w:type="pct"/>
            <w:tcBorders>
              <w:top w:val="single" w:color="auto" w:sz="4" w:space="0"/>
              <w:left w:val="single" w:color="auto" w:sz="4" w:space="0"/>
              <w:bottom w:val="single" w:color="auto" w:sz="4" w:space="0"/>
              <w:right w:val="single" w:color="auto" w:sz="4" w:space="0"/>
            </w:tcBorders>
            <w:noWrap/>
            <w:vAlign w:val="center"/>
          </w:tcPr>
          <w:p w14:paraId="37364881">
            <w:pPr>
              <w:widowControl/>
              <w:jc w:val="center"/>
              <w:textAlignment w:val="center"/>
              <w:rPr>
                <w:rFonts w:ascii="宋体" w:hAnsi="宋体" w:cs="宋体"/>
                <w:color w:val="auto"/>
                <w:sz w:val="24"/>
                <w:highlight w:val="none"/>
              </w:rPr>
            </w:pPr>
          </w:p>
        </w:tc>
      </w:tr>
    </w:tbl>
    <w:p w14:paraId="453EF374">
      <w:pPr>
        <w:pStyle w:val="39"/>
        <w:rPr>
          <w:color w:val="auto"/>
          <w:highlight w:val="none"/>
        </w:rPr>
      </w:pPr>
    </w:p>
    <w:p w14:paraId="3169E4CE">
      <w:pPr>
        <w:spacing w:line="500" w:lineRule="exact"/>
        <w:rPr>
          <w:rFonts w:ascii="宋体" w:hAnsi="宋体"/>
          <w:color w:val="auto"/>
          <w:sz w:val="28"/>
          <w:szCs w:val="28"/>
          <w:highlight w:val="none"/>
        </w:rPr>
      </w:pPr>
      <w:r>
        <w:rPr>
          <w:rFonts w:hint="eastAsia" w:ascii="宋体" w:hAnsi="宋体"/>
          <w:color w:val="auto"/>
          <w:sz w:val="28"/>
          <w:szCs w:val="28"/>
          <w:highlight w:val="none"/>
        </w:rPr>
        <w:t>谈判供应商（盖章）：</w:t>
      </w:r>
    </w:p>
    <w:p w14:paraId="37487364">
      <w:pPr>
        <w:spacing w:line="500" w:lineRule="exact"/>
        <w:rPr>
          <w:rFonts w:ascii="宋体" w:hAnsi="宋体"/>
          <w:color w:val="auto"/>
          <w:sz w:val="28"/>
          <w:szCs w:val="28"/>
          <w:highlight w:val="none"/>
        </w:rPr>
      </w:pPr>
      <w:r>
        <w:rPr>
          <w:rFonts w:hint="eastAsia" w:ascii="宋体" w:hAnsi="宋体"/>
          <w:color w:val="auto"/>
          <w:sz w:val="28"/>
          <w:szCs w:val="28"/>
          <w:highlight w:val="none"/>
        </w:rPr>
        <w:t>法定代表人（签字或盖章）：</w:t>
      </w:r>
    </w:p>
    <w:p w14:paraId="1E8D266B">
      <w:pPr>
        <w:spacing w:line="500" w:lineRule="exact"/>
        <w:ind w:right="560" w:firstLine="6160" w:firstLineChars="2200"/>
        <w:rPr>
          <w:rFonts w:hint="eastAsia" w:ascii="宋体" w:hAnsi="宋体"/>
          <w:color w:val="auto"/>
          <w:sz w:val="28"/>
          <w:szCs w:val="28"/>
          <w:highlight w:val="none"/>
        </w:rPr>
        <w:sectPr>
          <w:pgSz w:w="11907" w:h="16839"/>
          <w:pgMar w:top="1531" w:right="1474" w:bottom="1474" w:left="1474" w:header="720" w:footer="720" w:gutter="0"/>
          <w:pgNumType w:fmt="decimal"/>
          <w:cols w:space="720" w:num="1"/>
          <w:docGrid w:linePitch="286" w:charSpace="0"/>
        </w:sectPr>
      </w:pPr>
      <w:r>
        <w:rPr>
          <w:rFonts w:hint="eastAsia" w:ascii="宋体" w:hAnsi="宋体"/>
          <w:color w:val="auto"/>
          <w:sz w:val="28"/>
          <w:szCs w:val="28"/>
          <w:highlight w:val="none"/>
        </w:rPr>
        <w:t>年   月   日</w:t>
      </w:r>
    </w:p>
    <w:p w14:paraId="2F34BD54">
      <w:pPr>
        <w:pStyle w:val="76"/>
        <w:spacing w:line="400" w:lineRule="exact"/>
        <w:jc w:val="center"/>
        <w:rPr>
          <w:rFonts w:hint="eastAsia" w:ascii="宋体" w:hAnsi="宋体" w:eastAsia="宋体" w:cs="宋体"/>
          <w:b/>
          <w:color w:val="auto"/>
          <w:sz w:val="32"/>
          <w:szCs w:val="32"/>
          <w:highlight w:val="none"/>
          <w:lang w:eastAsia="zh-CN"/>
        </w:rPr>
      </w:pPr>
      <w:r>
        <w:rPr>
          <w:rFonts w:hint="eastAsia" w:ascii="宋体" w:hAnsi="宋体" w:cs="宋体"/>
          <w:b/>
          <w:color w:val="auto"/>
          <w:sz w:val="32"/>
          <w:szCs w:val="32"/>
          <w:highlight w:val="none"/>
        </w:rPr>
        <w:t>谈 判 报 价 表</w:t>
      </w:r>
      <w:r>
        <w:rPr>
          <w:rFonts w:hint="eastAsia" w:ascii="宋体" w:hAnsi="宋体" w:cs="宋体"/>
          <w:b/>
          <w:color w:val="auto"/>
          <w:sz w:val="32"/>
          <w:szCs w:val="32"/>
          <w:highlight w:val="none"/>
          <w:lang w:eastAsia="zh-CN"/>
        </w:rPr>
        <w:t>（</w:t>
      </w:r>
      <w:r>
        <w:rPr>
          <w:rFonts w:hint="eastAsia" w:ascii="宋体" w:hAnsi="宋体" w:cs="宋体"/>
          <w:b/>
          <w:color w:val="auto"/>
          <w:sz w:val="32"/>
          <w:szCs w:val="32"/>
          <w:highlight w:val="none"/>
          <w:lang w:val="en-US" w:eastAsia="zh-CN"/>
        </w:rPr>
        <w:t>最终</w:t>
      </w:r>
      <w:r>
        <w:rPr>
          <w:rFonts w:hint="eastAsia" w:ascii="宋体" w:hAnsi="宋体" w:cs="宋体"/>
          <w:b/>
          <w:color w:val="auto"/>
          <w:sz w:val="32"/>
          <w:szCs w:val="32"/>
          <w:highlight w:val="none"/>
          <w:lang w:eastAsia="zh-CN"/>
        </w:rPr>
        <w:t>）</w:t>
      </w:r>
    </w:p>
    <w:tbl>
      <w:tblPr>
        <w:tblStyle w:val="21"/>
        <w:tblW w:w="5000" w:type="pct"/>
        <w:tblInd w:w="0" w:type="dxa"/>
        <w:tblLayout w:type="fixed"/>
        <w:tblCellMar>
          <w:top w:w="0" w:type="dxa"/>
          <w:left w:w="108" w:type="dxa"/>
          <w:bottom w:w="0" w:type="dxa"/>
          <w:right w:w="108" w:type="dxa"/>
        </w:tblCellMar>
      </w:tblPr>
      <w:tblGrid>
        <w:gridCol w:w="539"/>
        <w:gridCol w:w="3951"/>
        <w:gridCol w:w="2631"/>
        <w:gridCol w:w="2054"/>
      </w:tblGrid>
      <w:tr w14:paraId="478365C9">
        <w:tblPrEx>
          <w:tblCellMar>
            <w:top w:w="0" w:type="dxa"/>
            <w:left w:w="108" w:type="dxa"/>
            <w:bottom w:w="0" w:type="dxa"/>
            <w:right w:w="108" w:type="dxa"/>
          </w:tblCellMar>
        </w:tblPrEx>
        <w:trPr>
          <w:trHeight w:val="600" w:hRule="atLeast"/>
        </w:trPr>
        <w:tc>
          <w:tcPr>
            <w:tcW w:w="293" w:type="pct"/>
            <w:tcBorders>
              <w:top w:val="single" w:color="000000" w:sz="4" w:space="0"/>
              <w:left w:val="single" w:color="000000" w:sz="4" w:space="0"/>
              <w:bottom w:val="single" w:color="auto" w:sz="4" w:space="0"/>
              <w:right w:val="single" w:color="000000" w:sz="4" w:space="0"/>
            </w:tcBorders>
            <w:noWrap/>
            <w:vAlign w:val="center"/>
          </w:tcPr>
          <w:p w14:paraId="49EACF54">
            <w:pPr>
              <w:widowControl/>
              <w:jc w:val="center"/>
              <w:textAlignment w:val="center"/>
              <w:rPr>
                <w:rFonts w:ascii="宋体" w:hAnsi="宋体" w:cs="宋体"/>
                <w:b/>
                <w:bCs/>
                <w:color w:val="auto"/>
                <w:sz w:val="24"/>
                <w:highlight w:val="none"/>
              </w:rPr>
            </w:pPr>
            <w:r>
              <w:rPr>
                <w:rFonts w:hint="eastAsia" w:ascii="宋体" w:hAnsi="宋体" w:cs="宋体"/>
                <w:b/>
                <w:bCs/>
                <w:color w:val="auto"/>
                <w:sz w:val="24"/>
                <w:highlight w:val="none"/>
              </w:rPr>
              <w:t>序号</w:t>
            </w:r>
          </w:p>
        </w:tc>
        <w:tc>
          <w:tcPr>
            <w:tcW w:w="2153" w:type="pct"/>
            <w:tcBorders>
              <w:top w:val="single" w:color="000000" w:sz="4" w:space="0"/>
              <w:left w:val="single" w:color="000000" w:sz="4" w:space="0"/>
              <w:bottom w:val="single" w:color="auto" w:sz="4" w:space="0"/>
              <w:right w:val="single" w:color="000000" w:sz="4" w:space="0"/>
            </w:tcBorders>
            <w:noWrap/>
            <w:vAlign w:val="center"/>
          </w:tcPr>
          <w:p w14:paraId="60D384FD">
            <w:pPr>
              <w:widowControl/>
              <w:jc w:val="center"/>
              <w:textAlignment w:val="center"/>
              <w:rPr>
                <w:rFonts w:ascii="宋体" w:hAnsi="宋体" w:cs="宋体"/>
                <w:b/>
                <w:bCs/>
                <w:color w:val="auto"/>
                <w:sz w:val="24"/>
                <w:highlight w:val="none"/>
              </w:rPr>
            </w:pPr>
            <w:r>
              <w:rPr>
                <w:rFonts w:hint="eastAsia" w:ascii="宋体" w:hAnsi="宋体" w:cs="宋体"/>
                <w:b/>
                <w:bCs/>
                <w:color w:val="auto"/>
                <w:sz w:val="24"/>
                <w:highlight w:val="none"/>
              </w:rPr>
              <w:t>项目名称</w:t>
            </w:r>
          </w:p>
        </w:tc>
        <w:tc>
          <w:tcPr>
            <w:tcW w:w="1433" w:type="pct"/>
            <w:tcBorders>
              <w:top w:val="single" w:color="000000" w:sz="4" w:space="0"/>
              <w:left w:val="single" w:color="000000" w:sz="4" w:space="0"/>
              <w:bottom w:val="single" w:color="auto" w:sz="4" w:space="0"/>
              <w:right w:val="single" w:color="000000" w:sz="4" w:space="0"/>
            </w:tcBorders>
            <w:noWrap/>
            <w:vAlign w:val="center"/>
          </w:tcPr>
          <w:p w14:paraId="5492FB62">
            <w:pPr>
              <w:widowControl/>
              <w:jc w:val="center"/>
              <w:textAlignment w:val="center"/>
              <w:rPr>
                <w:rFonts w:ascii="宋体" w:hAnsi="宋体" w:cs="宋体"/>
                <w:b/>
                <w:bCs/>
                <w:color w:val="auto"/>
                <w:sz w:val="24"/>
                <w:highlight w:val="none"/>
              </w:rPr>
            </w:pPr>
            <w:r>
              <w:rPr>
                <w:rFonts w:hint="eastAsia" w:ascii="宋体" w:hAnsi="宋体" w:cs="宋体"/>
                <w:b/>
                <w:bCs/>
                <w:color w:val="auto"/>
                <w:sz w:val="24"/>
                <w:highlight w:val="none"/>
                <w:lang w:val="en-US" w:eastAsia="zh-CN"/>
              </w:rPr>
              <w:t>报价</w:t>
            </w:r>
            <w:r>
              <w:rPr>
                <w:rFonts w:hint="eastAsia" w:ascii="宋体" w:hAnsi="宋体" w:cs="宋体"/>
                <w:b/>
                <w:bCs/>
                <w:color w:val="auto"/>
                <w:sz w:val="24"/>
                <w:highlight w:val="none"/>
              </w:rPr>
              <w:t>（</w:t>
            </w:r>
            <w:r>
              <w:rPr>
                <w:rFonts w:hint="eastAsia" w:ascii="宋体" w:hAnsi="宋体" w:cs="宋体"/>
                <w:b/>
                <w:bCs/>
                <w:color w:val="auto"/>
                <w:sz w:val="24"/>
                <w:highlight w:val="none"/>
                <w:lang w:val="en-US" w:eastAsia="zh-CN"/>
              </w:rPr>
              <w:t>元/平方米</w:t>
            </w:r>
            <w:r>
              <w:rPr>
                <w:rFonts w:hint="eastAsia" w:ascii="宋体" w:hAnsi="宋体" w:cs="宋体"/>
                <w:b/>
                <w:bCs/>
                <w:color w:val="auto"/>
                <w:sz w:val="24"/>
                <w:highlight w:val="none"/>
              </w:rPr>
              <w:t>）</w:t>
            </w:r>
          </w:p>
        </w:tc>
        <w:tc>
          <w:tcPr>
            <w:tcW w:w="1119" w:type="pct"/>
            <w:tcBorders>
              <w:top w:val="single" w:color="000000" w:sz="4" w:space="0"/>
              <w:left w:val="single" w:color="000000" w:sz="4" w:space="0"/>
              <w:bottom w:val="single" w:color="auto" w:sz="4" w:space="0"/>
              <w:right w:val="single" w:color="000000" w:sz="4" w:space="0"/>
            </w:tcBorders>
            <w:noWrap/>
            <w:vAlign w:val="center"/>
          </w:tcPr>
          <w:p w14:paraId="01531C51">
            <w:pPr>
              <w:widowControl/>
              <w:jc w:val="center"/>
              <w:textAlignment w:val="center"/>
              <w:rPr>
                <w:rFonts w:ascii="宋体" w:hAnsi="宋体" w:cs="宋体"/>
                <w:b/>
                <w:bCs/>
                <w:color w:val="auto"/>
                <w:sz w:val="24"/>
                <w:highlight w:val="none"/>
              </w:rPr>
            </w:pPr>
            <w:r>
              <w:rPr>
                <w:rFonts w:hint="eastAsia" w:ascii="宋体" w:hAnsi="宋体" w:cs="宋体"/>
                <w:b/>
                <w:bCs/>
                <w:color w:val="auto"/>
                <w:sz w:val="24"/>
                <w:highlight w:val="none"/>
              </w:rPr>
              <w:t>备注</w:t>
            </w:r>
          </w:p>
        </w:tc>
      </w:tr>
      <w:tr w14:paraId="40782865">
        <w:tblPrEx>
          <w:tblCellMar>
            <w:top w:w="0" w:type="dxa"/>
            <w:left w:w="108" w:type="dxa"/>
            <w:bottom w:w="0" w:type="dxa"/>
            <w:right w:w="108" w:type="dxa"/>
          </w:tblCellMar>
        </w:tblPrEx>
        <w:trPr>
          <w:trHeight w:val="1210" w:hRule="atLeast"/>
        </w:trPr>
        <w:tc>
          <w:tcPr>
            <w:tcW w:w="293" w:type="pct"/>
            <w:tcBorders>
              <w:top w:val="single" w:color="auto" w:sz="4" w:space="0"/>
              <w:left w:val="single" w:color="auto" w:sz="4" w:space="0"/>
              <w:bottom w:val="single" w:color="auto" w:sz="4" w:space="0"/>
              <w:right w:val="single" w:color="auto" w:sz="4" w:space="0"/>
            </w:tcBorders>
            <w:noWrap/>
            <w:vAlign w:val="center"/>
          </w:tcPr>
          <w:p w14:paraId="44604DB9">
            <w:pPr>
              <w:widowControl/>
              <w:jc w:val="center"/>
              <w:textAlignment w:val="center"/>
              <w:rPr>
                <w:rFonts w:ascii="宋体" w:hAnsi="宋体" w:cs="宋体"/>
                <w:color w:val="auto"/>
                <w:sz w:val="24"/>
                <w:highlight w:val="none"/>
              </w:rPr>
            </w:pPr>
            <w:r>
              <w:rPr>
                <w:rFonts w:hint="eastAsia" w:ascii="宋体" w:hAnsi="宋体" w:eastAsia="宋体" w:cs="宋体"/>
                <w:color w:val="auto"/>
                <w:sz w:val="24"/>
                <w:highlight w:val="none"/>
                <w:lang w:eastAsia="zh-CN"/>
              </w:rPr>
              <w:t>1</w:t>
            </w:r>
          </w:p>
        </w:tc>
        <w:tc>
          <w:tcPr>
            <w:tcW w:w="2153" w:type="pct"/>
            <w:tcBorders>
              <w:top w:val="single" w:color="auto" w:sz="4" w:space="0"/>
              <w:left w:val="single" w:color="auto" w:sz="4" w:space="0"/>
              <w:bottom w:val="single" w:color="auto" w:sz="4" w:space="0"/>
              <w:right w:val="single" w:color="auto" w:sz="4" w:space="0"/>
            </w:tcBorders>
            <w:noWrap/>
            <w:vAlign w:val="center"/>
          </w:tcPr>
          <w:p w14:paraId="1B4DAE82">
            <w:pPr>
              <w:widowControl/>
              <w:jc w:val="center"/>
              <w:textAlignment w:val="center"/>
              <w:rPr>
                <w:rFonts w:ascii="宋体" w:hAnsi="宋体" w:cs="宋体"/>
                <w:color w:val="auto"/>
                <w:sz w:val="24"/>
                <w:highlight w:val="none"/>
              </w:rPr>
            </w:pPr>
            <w:r>
              <w:rPr>
                <w:rFonts w:hint="eastAsia" w:ascii="宋体" w:hAnsi="宋体" w:cs="宋体"/>
                <w:color w:val="auto"/>
                <w:sz w:val="24"/>
                <w:highlight w:val="none"/>
                <w:lang w:eastAsia="zh-CN"/>
              </w:rPr>
              <w:t>启东市御龙苑南侧地块文物调查勘探项目（二次）</w:t>
            </w:r>
          </w:p>
        </w:tc>
        <w:tc>
          <w:tcPr>
            <w:tcW w:w="1433" w:type="pct"/>
            <w:tcBorders>
              <w:top w:val="single" w:color="auto" w:sz="4" w:space="0"/>
              <w:left w:val="single" w:color="auto" w:sz="4" w:space="0"/>
              <w:bottom w:val="single" w:color="auto" w:sz="4" w:space="0"/>
              <w:right w:val="single" w:color="auto" w:sz="4" w:space="0"/>
            </w:tcBorders>
            <w:noWrap/>
            <w:vAlign w:val="center"/>
          </w:tcPr>
          <w:p w14:paraId="6D43AB08">
            <w:pPr>
              <w:widowControl/>
              <w:jc w:val="center"/>
              <w:textAlignment w:val="center"/>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大写：</w:t>
            </w:r>
          </w:p>
          <w:p w14:paraId="0C67F56B">
            <w:pPr>
              <w:widowControl/>
              <w:jc w:val="center"/>
              <w:textAlignment w:val="center"/>
              <w:rPr>
                <w:rFonts w:ascii="宋体" w:hAnsi="宋体" w:cs="宋体"/>
                <w:color w:val="auto"/>
                <w:sz w:val="24"/>
                <w:highlight w:val="none"/>
              </w:rPr>
            </w:pPr>
            <w:r>
              <w:rPr>
                <w:rFonts w:hint="eastAsia" w:ascii="宋体" w:hAnsi="宋体" w:cs="宋体"/>
                <w:color w:val="auto"/>
                <w:sz w:val="24"/>
                <w:highlight w:val="none"/>
                <w:lang w:val="en-US" w:eastAsia="zh-CN"/>
              </w:rPr>
              <w:t>小写：</w:t>
            </w:r>
          </w:p>
        </w:tc>
        <w:tc>
          <w:tcPr>
            <w:tcW w:w="1119" w:type="pct"/>
            <w:tcBorders>
              <w:top w:val="single" w:color="auto" w:sz="4" w:space="0"/>
              <w:left w:val="single" w:color="auto" w:sz="4" w:space="0"/>
              <w:bottom w:val="single" w:color="auto" w:sz="4" w:space="0"/>
              <w:right w:val="single" w:color="auto" w:sz="4" w:space="0"/>
            </w:tcBorders>
            <w:noWrap/>
            <w:vAlign w:val="center"/>
          </w:tcPr>
          <w:p w14:paraId="139DD393">
            <w:pPr>
              <w:widowControl/>
              <w:jc w:val="center"/>
              <w:textAlignment w:val="center"/>
              <w:rPr>
                <w:rFonts w:ascii="宋体" w:hAnsi="宋体" w:cs="宋体"/>
                <w:color w:val="auto"/>
                <w:sz w:val="24"/>
                <w:highlight w:val="none"/>
              </w:rPr>
            </w:pPr>
          </w:p>
        </w:tc>
      </w:tr>
    </w:tbl>
    <w:p w14:paraId="10E98E02">
      <w:pPr>
        <w:pStyle w:val="39"/>
        <w:rPr>
          <w:color w:val="auto"/>
          <w:highlight w:val="none"/>
        </w:rPr>
      </w:pPr>
    </w:p>
    <w:p w14:paraId="1C14B7FB">
      <w:pPr>
        <w:spacing w:line="500" w:lineRule="exact"/>
        <w:rPr>
          <w:rFonts w:ascii="宋体" w:hAnsi="宋体"/>
          <w:color w:val="auto"/>
          <w:sz w:val="28"/>
          <w:szCs w:val="28"/>
          <w:highlight w:val="none"/>
        </w:rPr>
      </w:pPr>
      <w:r>
        <w:rPr>
          <w:rFonts w:hint="eastAsia" w:ascii="宋体" w:hAnsi="宋体"/>
          <w:color w:val="auto"/>
          <w:sz w:val="28"/>
          <w:szCs w:val="28"/>
          <w:highlight w:val="none"/>
        </w:rPr>
        <w:t>谈判供应商（盖章）：</w:t>
      </w:r>
    </w:p>
    <w:p w14:paraId="3800A8CC">
      <w:pPr>
        <w:spacing w:line="500" w:lineRule="exact"/>
        <w:rPr>
          <w:rFonts w:ascii="宋体" w:hAnsi="宋体"/>
          <w:color w:val="auto"/>
          <w:sz w:val="28"/>
          <w:szCs w:val="28"/>
          <w:highlight w:val="none"/>
        </w:rPr>
      </w:pPr>
      <w:r>
        <w:rPr>
          <w:rFonts w:hint="eastAsia" w:ascii="宋体" w:hAnsi="宋体"/>
          <w:color w:val="auto"/>
          <w:sz w:val="28"/>
          <w:szCs w:val="28"/>
          <w:highlight w:val="none"/>
        </w:rPr>
        <w:t>法定代表人（签字或盖章）：</w:t>
      </w:r>
    </w:p>
    <w:p w14:paraId="0A44A346">
      <w:pPr>
        <w:spacing w:line="500" w:lineRule="exact"/>
        <w:ind w:right="560" w:firstLine="6160" w:firstLineChars="2200"/>
        <w:rPr>
          <w:rFonts w:hint="eastAsia" w:ascii="宋体" w:hAnsi="宋体"/>
          <w:color w:val="auto"/>
          <w:sz w:val="28"/>
          <w:szCs w:val="28"/>
          <w:highlight w:val="none"/>
        </w:rPr>
      </w:pPr>
      <w:r>
        <w:rPr>
          <w:rFonts w:hint="eastAsia" w:ascii="宋体" w:hAnsi="宋体"/>
          <w:color w:val="auto"/>
          <w:sz w:val="28"/>
          <w:szCs w:val="28"/>
          <w:highlight w:val="none"/>
        </w:rPr>
        <w:t>年   月   日</w:t>
      </w:r>
    </w:p>
    <w:p w14:paraId="39DE1AE9">
      <w:pPr>
        <w:pStyle w:val="9"/>
        <w:rPr>
          <w:rFonts w:hint="eastAsia" w:ascii="宋体" w:hAnsi="宋体"/>
          <w:color w:val="auto"/>
          <w:sz w:val="28"/>
          <w:szCs w:val="28"/>
          <w:highlight w:val="none"/>
        </w:rPr>
      </w:pPr>
    </w:p>
    <w:p w14:paraId="12E0FE03">
      <w:pPr>
        <w:pStyle w:val="9"/>
        <w:rPr>
          <w:rFonts w:hint="eastAsia" w:ascii="宋体" w:hAnsi="宋体"/>
          <w:color w:val="auto"/>
          <w:sz w:val="28"/>
          <w:szCs w:val="28"/>
          <w:highlight w:val="none"/>
        </w:rPr>
      </w:pPr>
    </w:p>
    <w:p w14:paraId="5D4FCF79">
      <w:pPr>
        <w:pStyle w:val="9"/>
        <w:rPr>
          <w:rFonts w:hint="eastAsia" w:ascii="宋体" w:hAnsi="宋体"/>
          <w:color w:val="auto"/>
          <w:sz w:val="28"/>
          <w:szCs w:val="28"/>
          <w:highlight w:val="none"/>
        </w:rPr>
      </w:pPr>
    </w:p>
    <w:p w14:paraId="3A2AA2C5">
      <w:pPr>
        <w:snapToGrid w:val="0"/>
        <w:spacing w:line="300" w:lineRule="auto"/>
        <w:outlineLvl w:val="0"/>
        <w:rPr>
          <w:rFonts w:hint="eastAsia" w:ascii="宋体" w:hAnsi="宋体" w:cs="宋体"/>
          <w:b/>
          <w:bCs/>
          <w:color w:val="auto"/>
          <w:sz w:val="28"/>
          <w:szCs w:val="28"/>
          <w:highlight w:val="none"/>
          <w:lang w:bidi="zh-CN"/>
        </w:rPr>
        <w:sectPr>
          <w:pgSz w:w="11907" w:h="16839"/>
          <w:pgMar w:top="1531" w:right="1474" w:bottom="1474" w:left="1474" w:header="720" w:footer="720" w:gutter="0"/>
          <w:pgNumType w:fmt="decimal"/>
          <w:cols w:space="720" w:num="1"/>
          <w:docGrid w:linePitch="286" w:charSpace="0"/>
        </w:sectPr>
      </w:pPr>
      <w:r>
        <w:rPr>
          <w:rFonts w:hint="eastAsia" w:ascii="宋体" w:hAnsi="宋体"/>
          <w:b/>
          <w:bCs/>
          <w:color w:val="auto"/>
          <w:sz w:val="30"/>
          <w:szCs w:val="30"/>
          <w:highlight w:val="none"/>
          <w:lang w:val="en-US" w:eastAsia="zh-CN"/>
        </w:rPr>
        <w:t>说明：本表在开标后由供应商填写并且加盖公章，原件扫描或拍照后以电子邮件方式发送至工作人员公布的指定QQ。）</w:t>
      </w:r>
    </w:p>
    <w:p w14:paraId="3473C216">
      <w:pPr>
        <w:snapToGrid w:val="0"/>
        <w:spacing w:line="300" w:lineRule="auto"/>
        <w:outlineLvl w:val="0"/>
        <w:rPr>
          <w:rFonts w:ascii="仿宋" w:hAnsi="仿宋" w:eastAsia="仿宋" w:cs="宋体"/>
          <w:b/>
          <w:bCs/>
          <w:color w:val="auto"/>
          <w:sz w:val="28"/>
          <w:szCs w:val="28"/>
          <w:highlight w:val="none"/>
        </w:rPr>
      </w:pPr>
      <w:r>
        <w:rPr>
          <w:rFonts w:hint="eastAsia" w:ascii="宋体" w:hAnsi="宋体"/>
          <w:color w:val="auto"/>
          <w:sz w:val="28"/>
          <w:szCs w:val="28"/>
          <w:highlight w:val="none"/>
        </w:rPr>
        <w:t>附件</w:t>
      </w:r>
      <w:r>
        <w:rPr>
          <w:rFonts w:hint="eastAsia" w:ascii="宋体" w:hAnsi="宋体"/>
          <w:color w:val="auto"/>
          <w:sz w:val="28"/>
          <w:szCs w:val="28"/>
          <w:highlight w:val="none"/>
          <w:lang w:val="en-US" w:eastAsia="zh-CN"/>
        </w:rPr>
        <w:t>七</w:t>
      </w:r>
      <w:r>
        <w:rPr>
          <w:rFonts w:hint="eastAsia" w:ascii="宋体" w:hAnsi="宋体"/>
          <w:color w:val="auto"/>
          <w:sz w:val="28"/>
          <w:szCs w:val="28"/>
          <w:highlight w:val="none"/>
        </w:rPr>
        <w:t>：</w:t>
      </w:r>
    </w:p>
    <w:p w14:paraId="24BF39FD">
      <w:pPr>
        <w:snapToGrid w:val="0"/>
        <w:spacing w:line="300" w:lineRule="auto"/>
        <w:jc w:val="center"/>
        <w:outlineLvl w:val="0"/>
        <w:rPr>
          <w:rFonts w:hint="eastAsia" w:ascii="宋体" w:hAnsi="宋体" w:eastAsia="宋体" w:cs="宋体"/>
          <w:color w:val="auto"/>
          <w:sz w:val="28"/>
          <w:szCs w:val="28"/>
          <w:highlight w:val="none"/>
          <w:lang w:bidi="zh-CN"/>
        </w:rPr>
      </w:pPr>
      <w:r>
        <w:rPr>
          <w:rFonts w:hint="eastAsia" w:ascii="宋体" w:hAnsi="宋体" w:eastAsia="宋体" w:cs="宋体"/>
          <w:b/>
          <w:bCs/>
          <w:color w:val="auto"/>
          <w:sz w:val="28"/>
          <w:szCs w:val="28"/>
          <w:highlight w:val="none"/>
          <w:lang w:bidi="zh-CN"/>
        </w:rPr>
        <w:t>中小企业声明函（工程、服务）</w:t>
      </w:r>
    </w:p>
    <w:p w14:paraId="0AEDAB7D">
      <w:pPr>
        <w:snapToGrid w:val="0"/>
        <w:spacing w:line="360" w:lineRule="auto"/>
        <w:ind w:firstLine="560" w:firstLineChars="200"/>
        <w:outlineLvl w:val="0"/>
        <w:rPr>
          <w:rFonts w:hint="eastAsia" w:ascii="宋体" w:hAnsi="宋体" w:eastAsia="宋体" w:cs="宋体"/>
          <w:color w:val="auto"/>
          <w:sz w:val="28"/>
          <w:szCs w:val="28"/>
          <w:highlight w:val="none"/>
          <w:lang w:bidi="zh-CN"/>
        </w:rPr>
      </w:pPr>
      <w:r>
        <w:rPr>
          <w:rFonts w:hint="eastAsia" w:ascii="宋体" w:hAnsi="宋体" w:eastAsia="宋体" w:cs="宋体"/>
          <w:color w:val="auto"/>
          <w:sz w:val="28"/>
          <w:szCs w:val="28"/>
          <w:highlight w:val="none"/>
          <w:lang w:bidi="zh-CN"/>
        </w:rPr>
        <w:t>本公司（联合体）郑重声明，根据《政府采购促进中小企业发展管理办法》（财库﹝2020﹞46 号）的规定，本公司（联合体）参加</w:t>
      </w:r>
      <w:r>
        <w:rPr>
          <w:rFonts w:hint="eastAsia" w:ascii="宋体" w:hAnsi="宋体" w:eastAsia="宋体" w:cs="宋体"/>
          <w:color w:val="auto"/>
          <w:sz w:val="28"/>
          <w:szCs w:val="28"/>
          <w:highlight w:val="none"/>
          <w:u w:val="single"/>
          <w:lang w:bidi="zh-CN"/>
        </w:rPr>
        <w:t>（单位名称）</w:t>
      </w:r>
      <w:r>
        <w:rPr>
          <w:rFonts w:hint="eastAsia" w:ascii="宋体" w:hAnsi="宋体" w:eastAsia="宋体" w:cs="宋体"/>
          <w:color w:val="auto"/>
          <w:sz w:val="28"/>
          <w:szCs w:val="28"/>
          <w:highlight w:val="none"/>
          <w:lang w:bidi="zh-CN"/>
        </w:rPr>
        <w:t>的</w:t>
      </w:r>
      <w:r>
        <w:rPr>
          <w:rFonts w:hint="eastAsia" w:ascii="宋体" w:hAnsi="宋体" w:eastAsia="宋体" w:cs="宋体"/>
          <w:color w:val="auto"/>
          <w:sz w:val="28"/>
          <w:szCs w:val="28"/>
          <w:highlight w:val="none"/>
          <w:u w:val="single"/>
          <w:lang w:bidi="zh-CN"/>
        </w:rPr>
        <w:t>（项目名称）</w:t>
      </w:r>
      <w:r>
        <w:rPr>
          <w:rFonts w:hint="eastAsia" w:ascii="宋体" w:hAnsi="宋体" w:eastAsia="宋体" w:cs="宋体"/>
          <w:color w:val="auto"/>
          <w:sz w:val="28"/>
          <w:szCs w:val="28"/>
          <w:highlight w:val="none"/>
          <w:lang w:bidi="zh-CN"/>
        </w:rPr>
        <w:t>采购活动，工程的施工单位全部为符合政策要求的中小企业（或者：服务全部由符合政策要求的中小企业承接）。相关企业（含联合 体中的中小企业、签订分包意向协议的中小企业）的具体情况如下：</w:t>
      </w:r>
    </w:p>
    <w:p w14:paraId="4C5E94FB">
      <w:pPr>
        <w:snapToGrid w:val="0"/>
        <w:spacing w:line="360" w:lineRule="auto"/>
        <w:jc w:val="left"/>
        <w:outlineLvl w:val="0"/>
        <w:rPr>
          <w:rFonts w:hint="eastAsia" w:ascii="宋体" w:hAnsi="宋体" w:eastAsia="宋体" w:cs="宋体"/>
          <w:color w:val="auto"/>
          <w:sz w:val="28"/>
          <w:szCs w:val="28"/>
          <w:highlight w:val="none"/>
          <w:lang w:bidi="zh-CN"/>
        </w:rPr>
      </w:pPr>
      <w:r>
        <w:rPr>
          <w:rFonts w:hint="eastAsia" w:ascii="宋体" w:hAnsi="宋体" w:eastAsia="宋体" w:cs="宋体"/>
          <w:color w:val="auto"/>
          <w:sz w:val="28"/>
          <w:szCs w:val="28"/>
          <w:highlight w:val="none"/>
          <w:lang w:bidi="zh-CN"/>
        </w:rPr>
        <w:t>1.</w:t>
      </w:r>
      <w:r>
        <w:rPr>
          <w:rFonts w:hint="eastAsia" w:ascii="宋体" w:hAnsi="宋体" w:eastAsia="宋体" w:cs="宋体"/>
          <w:color w:val="auto"/>
          <w:sz w:val="28"/>
          <w:szCs w:val="28"/>
          <w:highlight w:val="none"/>
          <w:u w:val="single"/>
          <w:lang w:bidi="zh-CN"/>
        </w:rPr>
        <w:t>（标的名称）</w:t>
      </w:r>
      <w:r>
        <w:rPr>
          <w:rFonts w:hint="eastAsia" w:ascii="宋体" w:hAnsi="宋体" w:eastAsia="宋体" w:cs="宋体"/>
          <w:color w:val="auto"/>
          <w:sz w:val="28"/>
          <w:szCs w:val="28"/>
          <w:highlight w:val="none"/>
          <w:lang w:bidi="zh-CN"/>
        </w:rPr>
        <w:t>，属于（</w:t>
      </w:r>
      <w:r>
        <w:rPr>
          <w:rFonts w:hint="eastAsia" w:ascii="宋体" w:hAnsi="宋体" w:eastAsia="宋体" w:cs="宋体"/>
          <w:color w:val="auto"/>
          <w:sz w:val="28"/>
          <w:szCs w:val="28"/>
          <w:highlight w:val="none"/>
          <w:u w:val="single"/>
          <w:lang w:bidi="zh-CN"/>
        </w:rPr>
        <w:t>采购文件中明确的所属行业）</w:t>
      </w:r>
      <w:r>
        <w:rPr>
          <w:rFonts w:hint="eastAsia" w:ascii="宋体" w:hAnsi="宋体" w:eastAsia="宋体" w:cs="宋体"/>
          <w:color w:val="auto"/>
          <w:sz w:val="28"/>
          <w:szCs w:val="28"/>
          <w:highlight w:val="none"/>
          <w:lang w:bidi="zh-CN"/>
        </w:rPr>
        <w:t>；承建（承接）企业为</w:t>
      </w:r>
      <w:r>
        <w:rPr>
          <w:rFonts w:hint="eastAsia" w:ascii="宋体" w:hAnsi="宋体" w:eastAsia="宋体" w:cs="宋体"/>
          <w:color w:val="auto"/>
          <w:sz w:val="28"/>
          <w:szCs w:val="28"/>
          <w:highlight w:val="none"/>
          <w:u w:val="single"/>
          <w:lang w:bidi="zh-CN"/>
        </w:rPr>
        <w:t>（企业名称）</w:t>
      </w:r>
      <w:r>
        <w:rPr>
          <w:rFonts w:hint="eastAsia" w:ascii="宋体" w:hAnsi="宋体" w:eastAsia="宋体" w:cs="宋体"/>
          <w:color w:val="auto"/>
          <w:sz w:val="28"/>
          <w:szCs w:val="28"/>
          <w:highlight w:val="none"/>
          <w:lang w:bidi="zh-CN"/>
        </w:rPr>
        <w:t>，从业人员</w:t>
      </w:r>
      <w:r>
        <w:rPr>
          <w:rFonts w:hint="eastAsia" w:ascii="宋体" w:hAnsi="宋体" w:eastAsia="宋体" w:cs="宋体"/>
          <w:color w:val="auto"/>
          <w:sz w:val="28"/>
          <w:szCs w:val="28"/>
          <w:highlight w:val="none"/>
          <w:u w:val="single"/>
          <w:lang w:bidi="zh-CN"/>
        </w:rPr>
        <w:tab/>
      </w:r>
      <w:r>
        <w:rPr>
          <w:rFonts w:hint="eastAsia" w:ascii="宋体" w:hAnsi="宋体" w:eastAsia="宋体" w:cs="宋体"/>
          <w:color w:val="auto"/>
          <w:sz w:val="28"/>
          <w:szCs w:val="28"/>
          <w:highlight w:val="none"/>
          <w:lang w:bidi="zh-CN"/>
        </w:rPr>
        <w:t>人，营业收入为</w:t>
      </w:r>
      <w:r>
        <w:rPr>
          <w:rFonts w:hint="eastAsia" w:ascii="宋体" w:hAnsi="宋体" w:eastAsia="宋体" w:cs="宋体"/>
          <w:color w:val="auto"/>
          <w:sz w:val="28"/>
          <w:szCs w:val="28"/>
          <w:highlight w:val="none"/>
          <w:u w:val="single"/>
          <w:lang w:bidi="zh-CN"/>
        </w:rPr>
        <w:tab/>
      </w:r>
      <w:r>
        <w:rPr>
          <w:rFonts w:hint="eastAsia" w:ascii="宋体" w:hAnsi="宋体" w:eastAsia="宋体" w:cs="宋体"/>
          <w:color w:val="auto"/>
          <w:sz w:val="28"/>
          <w:szCs w:val="28"/>
          <w:highlight w:val="none"/>
          <w:lang w:bidi="zh-CN"/>
        </w:rPr>
        <w:t>万元，资产总额为</w:t>
      </w:r>
      <w:r>
        <w:rPr>
          <w:rFonts w:hint="eastAsia" w:ascii="宋体" w:hAnsi="宋体" w:eastAsia="宋体" w:cs="宋体"/>
          <w:color w:val="auto"/>
          <w:sz w:val="28"/>
          <w:szCs w:val="28"/>
          <w:highlight w:val="none"/>
          <w:u w:val="single"/>
          <w:lang w:bidi="zh-CN"/>
        </w:rPr>
        <w:tab/>
      </w:r>
      <w:r>
        <w:rPr>
          <w:rFonts w:hint="eastAsia" w:ascii="宋体" w:hAnsi="宋体" w:eastAsia="宋体" w:cs="宋体"/>
          <w:color w:val="auto"/>
          <w:sz w:val="28"/>
          <w:szCs w:val="28"/>
          <w:highlight w:val="none"/>
          <w:lang w:bidi="zh-CN"/>
        </w:rPr>
        <w:t>万元，属于</w:t>
      </w:r>
      <w:r>
        <w:rPr>
          <w:rFonts w:hint="eastAsia" w:ascii="宋体" w:hAnsi="宋体" w:eastAsia="宋体" w:cs="宋体"/>
          <w:color w:val="auto"/>
          <w:sz w:val="28"/>
          <w:szCs w:val="28"/>
          <w:highlight w:val="none"/>
          <w:u w:val="single"/>
          <w:lang w:bidi="zh-CN"/>
        </w:rPr>
        <w:t>（中型企业、小型企业、微型企业）</w:t>
      </w:r>
      <w:r>
        <w:rPr>
          <w:rFonts w:hint="eastAsia" w:ascii="宋体" w:hAnsi="宋体" w:eastAsia="宋体" w:cs="宋体"/>
          <w:color w:val="auto"/>
          <w:sz w:val="28"/>
          <w:szCs w:val="28"/>
          <w:highlight w:val="none"/>
          <w:lang w:bidi="zh-CN"/>
        </w:rPr>
        <w:t>；</w:t>
      </w:r>
    </w:p>
    <w:p w14:paraId="00F73B28">
      <w:pPr>
        <w:snapToGrid w:val="0"/>
        <w:spacing w:line="360" w:lineRule="auto"/>
        <w:jc w:val="left"/>
        <w:outlineLvl w:val="0"/>
        <w:rPr>
          <w:rFonts w:hint="eastAsia" w:ascii="宋体" w:hAnsi="宋体" w:eastAsia="宋体" w:cs="宋体"/>
          <w:color w:val="auto"/>
          <w:sz w:val="28"/>
          <w:szCs w:val="28"/>
          <w:highlight w:val="none"/>
          <w:lang w:bidi="zh-CN"/>
        </w:rPr>
      </w:pPr>
      <w:r>
        <w:rPr>
          <w:rFonts w:hint="eastAsia" w:ascii="宋体" w:hAnsi="宋体" w:eastAsia="宋体" w:cs="宋体"/>
          <w:color w:val="auto"/>
          <w:sz w:val="28"/>
          <w:szCs w:val="28"/>
          <w:highlight w:val="none"/>
          <w:lang w:bidi="zh-CN"/>
        </w:rPr>
        <w:t>2.</w:t>
      </w:r>
      <w:r>
        <w:rPr>
          <w:rFonts w:hint="eastAsia" w:ascii="宋体" w:hAnsi="宋体" w:eastAsia="宋体" w:cs="宋体"/>
          <w:color w:val="auto"/>
          <w:sz w:val="28"/>
          <w:szCs w:val="28"/>
          <w:highlight w:val="none"/>
          <w:u w:val="single"/>
          <w:lang w:bidi="zh-CN"/>
        </w:rPr>
        <w:t>（标的名称）</w:t>
      </w:r>
      <w:r>
        <w:rPr>
          <w:rFonts w:hint="eastAsia" w:ascii="宋体" w:hAnsi="宋体" w:eastAsia="宋体" w:cs="宋体"/>
          <w:color w:val="auto"/>
          <w:sz w:val="28"/>
          <w:szCs w:val="28"/>
          <w:highlight w:val="none"/>
          <w:lang w:bidi="zh-CN"/>
        </w:rPr>
        <w:t>，属于（</w:t>
      </w:r>
      <w:r>
        <w:rPr>
          <w:rFonts w:hint="eastAsia" w:ascii="宋体" w:hAnsi="宋体" w:eastAsia="宋体" w:cs="宋体"/>
          <w:color w:val="auto"/>
          <w:sz w:val="28"/>
          <w:szCs w:val="28"/>
          <w:highlight w:val="none"/>
          <w:u w:val="single"/>
          <w:lang w:bidi="zh-CN"/>
        </w:rPr>
        <w:t>采购文件中明确的所属行业）</w:t>
      </w:r>
      <w:r>
        <w:rPr>
          <w:rFonts w:hint="eastAsia" w:ascii="宋体" w:hAnsi="宋体" w:eastAsia="宋体" w:cs="宋体"/>
          <w:color w:val="auto"/>
          <w:sz w:val="28"/>
          <w:szCs w:val="28"/>
          <w:highlight w:val="none"/>
          <w:lang w:bidi="zh-CN"/>
        </w:rPr>
        <w:t>；承建（承接）企业为</w:t>
      </w:r>
      <w:r>
        <w:rPr>
          <w:rFonts w:hint="eastAsia" w:ascii="宋体" w:hAnsi="宋体" w:eastAsia="宋体" w:cs="宋体"/>
          <w:color w:val="auto"/>
          <w:sz w:val="28"/>
          <w:szCs w:val="28"/>
          <w:highlight w:val="none"/>
          <w:u w:val="single"/>
          <w:lang w:bidi="zh-CN"/>
        </w:rPr>
        <w:t>（企业名称）</w:t>
      </w:r>
      <w:r>
        <w:rPr>
          <w:rFonts w:hint="eastAsia" w:ascii="宋体" w:hAnsi="宋体" w:eastAsia="宋体" w:cs="宋体"/>
          <w:color w:val="auto"/>
          <w:sz w:val="28"/>
          <w:szCs w:val="28"/>
          <w:highlight w:val="none"/>
          <w:lang w:bidi="zh-CN"/>
        </w:rPr>
        <w:t>，从业人员</w:t>
      </w:r>
      <w:r>
        <w:rPr>
          <w:rFonts w:hint="eastAsia" w:ascii="宋体" w:hAnsi="宋体" w:eastAsia="宋体" w:cs="宋体"/>
          <w:color w:val="auto"/>
          <w:sz w:val="28"/>
          <w:szCs w:val="28"/>
          <w:highlight w:val="none"/>
          <w:u w:val="single"/>
          <w:lang w:bidi="zh-CN"/>
        </w:rPr>
        <w:tab/>
      </w:r>
      <w:r>
        <w:rPr>
          <w:rFonts w:hint="eastAsia" w:ascii="宋体" w:hAnsi="宋体" w:eastAsia="宋体" w:cs="宋体"/>
          <w:color w:val="auto"/>
          <w:sz w:val="28"/>
          <w:szCs w:val="28"/>
          <w:highlight w:val="none"/>
          <w:lang w:bidi="zh-CN"/>
        </w:rPr>
        <w:t>人，营业收入为</w:t>
      </w:r>
      <w:r>
        <w:rPr>
          <w:rFonts w:hint="eastAsia" w:ascii="宋体" w:hAnsi="宋体" w:eastAsia="宋体" w:cs="宋体"/>
          <w:color w:val="auto"/>
          <w:sz w:val="28"/>
          <w:szCs w:val="28"/>
          <w:highlight w:val="none"/>
          <w:u w:val="single"/>
          <w:lang w:bidi="zh-CN"/>
        </w:rPr>
        <w:tab/>
      </w:r>
      <w:r>
        <w:rPr>
          <w:rFonts w:hint="eastAsia" w:ascii="宋体" w:hAnsi="宋体" w:eastAsia="宋体" w:cs="宋体"/>
          <w:color w:val="auto"/>
          <w:sz w:val="28"/>
          <w:szCs w:val="28"/>
          <w:highlight w:val="none"/>
          <w:lang w:bidi="zh-CN"/>
        </w:rPr>
        <w:t>万元，资产总额为</w:t>
      </w:r>
      <w:r>
        <w:rPr>
          <w:rFonts w:hint="eastAsia" w:ascii="宋体" w:hAnsi="宋体" w:eastAsia="宋体" w:cs="宋体"/>
          <w:color w:val="auto"/>
          <w:sz w:val="28"/>
          <w:szCs w:val="28"/>
          <w:highlight w:val="none"/>
          <w:u w:val="single"/>
          <w:lang w:bidi="zh-CN"/>
        </w:rPr>
        <w:tab/>
      </w:r>
      <w:r>
        <w:rPr>
          <w:rFonts w:hint="eastAsia" w:ascii="宋体" w:hAnsi="宋体" w:eastAsia="宋体" w:cs="宋体"/>
          <w:color w:val="auto"/>
          <w:sz w:val="28"/>
          <w:szCs w:val="28"/>
          <w:highlight w:val="none"/>
          <w:lang w:bidi="zh-CN"/>
        </w:rPr>
        <w:t>万元，属于</w:t>
      </w:r>
      <w:r>
        <w:rPr>
          <w:rFonts w:hint="eastAsia" w:ascii="宋体" w:hAnsi="宋体" w:eastAsia="宋体" w:cs="宋体"/>
          <w:color w:val="auto"/>
          <w:sz w:val="28"/>
          <w:szCs w:val="28"/>
          <w:highlight w:val="none"/>
          <w:u w:val="single"/>
          <w:lang w:bidi="zh-CN"/>
        </w:rPr>
        <w:t>（中型企业、小型企业、微型企业）</w:t>
      </w:r>
      <w:r>
        <w:rPr>
          <w:rFonts w:hint="eastAsia" w:ascii="宋体" w:hAnsi="宋体" w:eastAsia="宋体" w:cs="宋体"/>
          <w:color w:val="auto"/>
          <w:sz w:val="28"/>
          <w:szCs w:val="28"/>
          <w:highlight w:val="none"/>
          <w:lang w:bidi="zh-CN"/>
        </w:rPr>
        <w:t>；</w:t>
      </w:r>
    </w:p>
    <w:p w14:paraId="0DC4BFB1">
      <w:pPr>
        <w:snapToGrid w:val="0"/>
        <w:spacing w:line="360" w:lineRule="auto"/>
        <w:jc w:val="left"/>
        <w:outlineLvl w:val="0"/>
        <w:rPr>
          <w:rFonts w:hint="eastAsia" w:ascii="宋体" w:hAnsi="宋体" w:eastAsia="宋体" w:cs="宋体"/>
          <w:color w:val="auto"/>
          <w:sz w:val="28"/>
          <w:szCs w:val="28"/>
          <w:highlight w:val="none"/>
          <w:lang w:bidi="zh-CN"/>
        </w:rPr>
      </w:pPr>
      <w:r>
        <w:rPr>
          <w:rFonts w:hint="eastAsia" w:ascii="宋体" w:hAnsi="宋体" w:eastAsia="宋体" w:cs="宋体"/>
          <w:color w:val="auto"/>
          <w:sz w:val="28"/>
          <w:szCs w:val="28"/>
          <w:highlight w:val="none"/>
          <w:lang w:bidi="zh-CN"/>
        </w:rPr>
        <w:t>……</w:t>
      </w:r>
    </w:p>
    <w:p w14:paraId="2194BA9B">
      <w:pPr>
        <w:snapToGrid w:val="0"/>
        <w:spacing w:line="360" w:lineRule="auto"/>
        <w:ind w:firstLine="560" w:firstLineChars="200"/>
        <w:outlineLvl w:val="0"/>
        <w:rPr>
          <w:rFonts w:hint="eastAsia" w:ascii="宋体" w:hAnsi="宋体" w:eastAsia="宋体" w:cs="宋体"/>
          <w:color w:val="auto"/>
          <w:sz w:val="28"/>
          <w:szCs w:val="28"/>
          <w:highlight w:val="none"/>
          <w:lang w:bidi="zh-CN"/>
        </w:rPr>
      </w:pPr>
      <w:r>
        <w:rPr>
          <w:rFonts w:hint="eastAsia" w:ascii="宋体" w:hAnsi="宋体" w:eastAsia="宋体" w:cs="宋体"/>
          <w:color w:val="auto"/>
          <w:sz w:val="28"/>
          <w:szCs w:val="28"/>
          <w:highlight w:val="none"/>
          <w:lang w:bidi="zh-CN"/>
        </w:rPr>
        <w:t>以上企业，不属于大企业的分支机构，不存在控股股东为大企业的情形，也不存在与大企业的负责人为同一人的情形。</w:t>
      </w:r>
    </w:p>
    <w:p w14:paraId="5AEEC1DE">
      <w:pPr>
        <w:snapToGrid w:val="0"/>
        <w:spacing w:line="360" w:lineRule="auto"/>
        <w:ind w:firstLine="560" w:firstLineChars="200"/>
        <w:outlineLvl w:val="0"/>
        <w:rPr>
          <w:rFonts w:hint="eastAsia" w:ascii="宋体" w:hAnsi="宋体" w:eastAsia="宋体" w:cs="宋体"/>
          <w:color w:val="auto"/>
          <w:sz w:val="28"/>
          <w:szCs w:val="28"/>
          <w:highlight w:val="none"/>
          <w:lang w:bidi="zh-CN"/>
        </w:rPr>
      </w:pPr>
      <w:r>
        <w:rPr>
          <w:rFonts w:hint="eastAsia" w:ascii="宋体" w:hAnsi="宋体" w:eastAsia="宋体" w:cs="宋体"/>
          <w:color w:val="auto"/>
          <w:sz w:val="28"/>
          <w:szCs w:val="28"/>
          <w:highlight w:val="none"/>
          <w:lang w:bidi="zh-CN"/>
        </w:rPr>
        <w:t>本企业对上述声明内容的真实性负责。如有虚假，将依法承担相应责任。</w:t>
      </w:r>
    </w:p>
    <w:p w14:paraId="1CF09FF0">
      <w:pPr>
        <w:snapToGrid w:val="0"/>
        <w:spacing w:line="300" w:lineRule="auto"/>
        <w:outlineLvl w:val="0"/>
        <w:rPr>
          <w:rFonts w:hint="eastAsia" w:ascii="宋体" w:hAnsi="宋体" w:eastAsia="宋体" w:cs="宋体"/>
          <w:color w:val="auto"/>
          <w:sz w:val="28"/>
          <w:szCs w:val="28"/>
          <w:highlight w:val="none"/>
          <w:lang w:bidi="zh-CN"/>
        </w:rPr>
      </w:pPr>
    </w:p>
    <w:p w14:paraId="6141B52F">
      <w:pPr>
        <w:snapToGrid w:val="0"/>
        <w:spacing w:line="300" w:lineRule="auto"/>
        <w:outlineLvl w:val="0"/>
        <w:rPr>
          <w:rFonts w:hint="eastAsia" w:ascii="宋体" w:hAnsi="宋体" w:eastAsia="宋体" w:cs="宋体"/>
          <w:color w:val="auto"/>
          <w:sz w:val="28"/>
          <w:szCs w:val="28"/>
          <w:highlight w:val="none"/>
          <w:lang w:bidi="zh-CN"/>
        </w:rPr>
      </w:pPr>
    </w:p>
    <w:p w14:paraId="198AE7F1">
      <w:pPr>
        <w:snapToGrid w:val="0"/>
        <w:spacing w:line="300" w:lineRule="auto"/>
        <w:outlineLvl w:val="0"/>
        <w:rPr>
          <w:rFonts w:hint="eastAsia" w:ascii="宋体" w:hAnsi="宋体" w:eastAsia="宋体" w:cs="宋体"/>
          <w:color w:val="auto"/>
          <w:sz w:val="28"/>
          <w:szCs w:val="28"/>
          <w:highlight w:val="none"/>
          <w:lang w:bidi="zh-CN"/>
        </w:rPr>
      </w:pPr>
    </w:p>
    <w:p w14:paraId="00AA7132">
      <w:pPr>
        <w:snapToGrid w:val="0"/>
        <w:spacing w:line="300" w:lineRule="auto"/>
        <w:outlineLvl w:val="0"/>
        <w:rPr>
          <w:rFonts w:hint="eastAsia" w:ascii="宋体" w:hAnsi="宋体" w:eastAsia="宋体" w:cs="宋体"/>
          <w:color w:val="auto"/>
          <w:sz w:val="28"/>
          <w:szCs w:val="28"/>
          <w:highlight w:val="none"/>
          <w:lang w:bidi="zh-CN"/>
        </w:rPr>
      </w:pPr>
    </w:p>
    <w:p w14:paraId="535ABF79">
      <w:pPr>
        <w:snapToGrid w:val="0"/>
        <w:spacing w:line="300" w:lineRule="auto"/>
        <w:outlineLvl w:val="0"/>
        <w:rPr>
          <w:rFonts w:hint="eastAsia" w:ascii="宋体" w:hAnsi="宋体" w:eastAsia="宋体" w:cs="宋体"/>
          <w:color w:val="auto"/>
          <w:sz w:val="28"/>
          <w:szCs w:val="28"/>
          <w:highlight w:val="none"/>
          <w:lang w:bidi="zh-CN"/>
        </w:rPr>
      </w:pPr>
    </w:p>
    <w:p w14:paraId="22FE79F4">
      <w:pPr>
        <w:snapToGrid w:val="0"/>
        <w:spacing w:line="300" w:lineRule="auto"/>
        <w:ind w:firstLine="4900" w:firstLineChars="1750"/>
        <w:outlineLvl w:val="0"/>
        <w:rPr>
          <w:rFonts w:hint="eastAsia" w:ascii="宋体" w:hAnsi="宋体" w:eastAsia="宋体" w:cs="宋体"/>
          <w:color w:val="auto"/>
          <w:sz w:val="28"/>
          <w:szCs w:val="28"/>
          <w:highlight w:val="none"/>
          <w:lang w:bidi="zh-CN"/>
        </w:rPr>
      </w:pPr>
      <w:r>
        <w:rPr>
          <w:rFonts w:hint="eastAsia" w:ascii="宋体" w:hAnsi="宋体" w:eastAsia="宋体" w:cs="宋体"/>
          <w:color w:val="auto"/>
          <w:sz w:val="28"/>
          <w:szCs w:val="28"/>
          <w:highlight w:val="none"/>
          <w:lang w:bidi="zh-CN"/>
        </w:rPr>
        <w:t>企业名称（盖章）：</w:t>
      </w:r>
    </w:p>
    <w:p w14:paraId="09134687">
      <w:pPr>
        <w:snapToGrid w:val="0"/>
        <w:spacing w:line="300" w:lineRule="auto"/>
        <w:ind w:firstLine="4900" w:firstLineChars="1750"/>
        <w:outlineLvl w:val="0"/>
        <w:rPr>
          <w:rFonts w:hint="eastAsia" w:ascii="宋体" w:hAnsi="宋体" w:eastAsia="宋体" w:cs="宋体"/>
          <w:color w:val="auto"/>
          <w:sz w:val="28"/>
          <w:szCs w:val="28"/>
          <w:highlight w:val="none"/>
          <w:lang w:bidi="zh-CN"/>
        </w:rPr>
      </w:pPr>
      <w:r>
        <w:rPr>
          <w:rFonts w:hint="eastAsia" w:ascii="宋体" w:hAnsi="宋体" w:eastAsia="宋体" w:cs="宋体"/>
          <w:color w:val="auto"/>
          <w:sz w:val="28"/>
          <w:szCs w:val="28"/>
          <w:highlight w:val="none"/>
          <w:lang w:bidi="zh-CN"/>
        </w:rPr>
        <w:t>日期：</w:t>
      </w:r>
    </w:p>
    <w:p w14:paraId="4C914AD6">
      <w:pPr>
        <w:snapToGrid w:val="0"/>
        <w:spacing w:line="300" w:lineRule="auto"/>
        <w:outlineLvl w:val="0"/>
        <w:rPr>
          <w:rFonts w:hint="eastAsia" w:ascii="宋体" w:hAnsi="宋体" w:eastAsia="宋体" w:cs="宋体"/>
          <w:color w:val="auto"/>
          <w:sz w:val="28"/>
          <w:szCs w:val="28"/>
          <w:highlight w:val="none"/>
        </w:rPr>
      </w:pPr>
    </w:p>
    <w:p w14:paraId="59CD30F3">
      <w:pPr>
        <w:snapToGrid w:val="0"/>
        <w:spacing w:line="300" w:lineRule="auto"/>
        <w:outlineLvl w:val="0"/>
        <w:rPr>
          <w:rFonts w:hint="eastAsia" w:ascii="宋体" w:hAnsi="宋体" w:eastAsia="宋体" w:cs="宋体"/>
          <w:color w:val="auto"/>
          <w:sz w:val="28"/>
          <w:szCs w:val="28"/>
          <w:highlight w:val="none"/>
        </w:rPr>
      </w:pPr>
    </w:p>
    <w:p w14:paraId="40F71303">
      <w:pPr>
        <w:snapToGrid w:val="0"/>
        <w:spacing w:line="300" w:lineRule="auto"/>
        <w:outlineLvl w:val="0"/>
        <w:rPr>
          <w:rFonts w:hint="eastAsia" w:ascii="宋体" w:hAnsi="宋体" w:eastAsia="宋体" w:cs="宋体"/>
          <w:color w:val="auto"/>
          <w:sz w:val="28"/>
          <w:szCs w:val="28"/>
          <w:highlight w:val="none"/>
        </w:rPr>
      </w:pPr>
    </w:p>
    <w:p w14:paraId="57AA6068">
      <w:pPr>
        <w:spacing w:line="460" w:lineRule="exact"/>
        <w:jc w:val="center"/>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残疾人福利性单位声明函</w:t>
      </w:r>
    </w:p>
    <w:p w14:paraId="18494177">
      <w:pPr>
        <w:spacing w:line="588"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本单位郑重声明，根据《财政部 民政部 中国残疾人联合会关于促进残疾人就业政府采购政策的通知》（财库〔2017〕141号）的规定，本单位为符合条件的残疾人福利性单位，且本单位参加______单位的______的项目采购活动提供本单位制造的货物（由本单位承担工程/提供服务），或者提供其他残疾人福利性单位制造的货物（不包括使用非残疾人福利性单位注册商标的货物）。</w:t>
      </w:r>
    </w:p>
    <w:p w14:paraId="3C52F0F0">
      <w:pPr>
        <w:spacing w:line="588"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本单位对上述声明的真实性负责。如有虚假，将依法承担相应责任。</w:t>
      </w:r>
    </w:p>
    <w:p w14:paraId="64FD3F05">
      <w:pPr>
        <w:spacing w:line="588"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（备注：1、供应商如不提供此声明函，价格将不做相应扣除。2、中标供应商为残疾人福利单位的，此声明函将随中标结果同时公告，接受社会监督）</w:t>
      </w:r>
    </w:p>
    <w:p w14:paraId="185425FC">
      <w:pPr>
        <w:spacing w:line="588" w:lineRule="exact"/>
        <w:ind w:firstLine="584" w:firstLineChars="200"/>
        <w:rPr>
          <w:rFonts w:hint="eastAsia" w:ascii="宋体" w:hAnsi="宋体" w:eastAsia="宋体" w:cs="宋体"/>
          <w:color w:val="auto"/>
          <w:spacing w:val="6"/>
          <w:sz w:val="28"/>
          <w:szCs w:val="28"/>
          <w:highlight w:val="none"/>
        </w:rPr>
      </w:pPr>
    </w:p>
    <w:p w14:paraId="17187545">
      <w:pPr>
        <w:spacing w:line="588" w:lineRule="exact"/>
        <w:ind w:firstLine="584" w:firstLineChars="200"/>
        <w:rPr>
          <w:rFonts w:hint="eastAsia" w:ascii="宋体" w:hAnsi="宋体" w:eastAsia="宋体" w:cs="宋体"/>
          <w:color w:val="auto"/>
          <w:spacing w:val="6"/>
          <w:sz w:val="28"/>
          <w:szCs w:val="28"/>
          <w:highlight w:val="none"/>
        </w:rPr>
      </w:pPr>
    </w:p>
    <w:p w14:paraId="4A7D3BFA">
      <w:pPr>
        <w:spacing w:line="588" w:lineRule="exact"/>
        <w:ind w:firstLine="584" w:firstLineChars="200"/>
        <w:rPr>
          <w:rFonts w:hint="eastAsia" w:ascii="宋体" w:hAnsi="宋体" w:eastAsia="宋体" w:cs="宋体"/>
          <w:color w:val="auto"/>
          <w:spacing w:val="6"/>
          <w:sz w:val="28"/>
          <w:szCs w:val="28"/>
          <w:highlight w:val="none"/>
        </w:rPr>
      </w:pPr>
    </w:p>
    <w:p w14:paraId="00C8D670">
      <w:pPr>
        <w:spacing w:line="588" w:lineRule="exact"/>
        <w:ind w:firstLine="584" w:firstLineChars="200"/>
        <w:rPr>
          <w:rFonts w:hint="eastAsia" w:ascii="宋体" w:hAnsi="宋体" w:eastAsia="宋体" w:cs="宋体"/>
          <w:color w:val="auto"/>
          <w:spacing w:val="6"/>
          <w:sz w:val="28"/>
          <w:szCs w:val="28"/>
          <w:highlight w:val="none"/>
        </w:rPr>
      </w:pPr>
    </w:p>
    <w:p w14:paraId="1825A47C">
      <w:pPr>
        <w:tabs>
          <w:tab w:val="left" w:pos="4860"/>
        </w:tabs>
        <w:spacing w:line="588" w:lineRule="exact"/>
        <w:ind w:right="1560" w:firstLine="560" w:firstLineChars="20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供应商全称（盖章）：</w:t>
      </w:r>
    </w:p>
    <w:p w14:paraId="50742BD3">
      <w:pPr>
        <w:tabs>
          <w:tab w:val="left" w:pos="4860"/>
        </w:tabs>
        <w:spacing w:line="588" w:lineRule="exact"/>
        <w:ind w:right="1560" w:firstLine="560" w:firstLineChars="20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日  期：</w:t>
      </w:r>
    </w:p>
    <w:p w14:paraId="0B89396F">
      <w:pPr>
        <w:ind w:firstLine="420"/>
        <w:rPr>
          <w:rFonts w:hint="eastAsia" w:ascii="宋体" w:hAnsi="宋体" w:eastAsia="宋体" w:cs="宋体"/>
          <w:color w:val="auto"/>
          <w:sz w:val="28"/>
          <w:szCs w:val="28"/>
          <w:highlight w:val="none"/>
        </w:rPr>
      </w:pPr>
    </w:p>
    <w:p w14:paraId="4C4830A1">
      <w:pPr>
        <w:snapToGrid w:val="0"/>
        <w:spacing w:line="300" w:lineRule="auto"/>
        <w:outlineLvl w:val="0"/>
        <w:rPr>
          <w:rFonts w:hint="eastAsia" w:ascii="宋体" w:hAnsi="宋体" w:eastAsia="宋体" w:cs="宋体"/>
          <w:color w:val="auto"/>
          <w:sz w:val="28"/>
          <w:szCs w:val="28"/>
          <w:highlight w:val="none"/>
        </w:rPr>
      </w:pPr>
    </w:p>
    <w:p w14:paraId="0FF41DEF">
      <w:pPr>
        <w:snapToGrid w:val="0"/>
        <w:spacing w:line="300" w:lineRule="auto"/>
        <w:outlineLvl w:val="0"/>
        <w:rPr>
          <w:rFonts w:hint="eastAsia" w:ascii="宋体" w:hAnsi="宋体" w:eastAsia="宋体" w:cs="宋体"/>
          <w:color w:val="auto"/>
          <w:sz w:val="28"/>
          <w:szCs w:val="28"/>
          <w:highlight w:val="none"/>
        </w:rPr>
      </w:pPr>
    </w:p>
    <w:p w14:paraId="1E3F225F">
      <w:pPr>
        <w:snapToGrid w:val="0"/>
        <w:spacing w:line="300" w:lineRule="auto"/>
        <w:outlineLvl w:val="0"/>
        <w:rPr>
          <w:rFonts w:hint="eastAsia" w:ascii="宋体" w:hAnsi="宋体" w:eastAsia="宋体" w:cs="宋体"/>
          <w:color w:val="auto"/>
          <w:sz w:val="28"/>
          <w:szCs w:val="28"/>
          <w:highlight w:val="none"/>
        </w:rPr>
      </w:pPr>
    </w:p>
    <w:p w14:paraId="19595BF5">
      <w:pPr>
        <w:snapToGrid w:val="0"/>
        <w:spacing w:line="300" w:lineRule="auto"/>
        <w:outlineLvl w:val="0"/>
        <w:rPr>
          <w:rFonts w:hint="eastAsia" w:ascii="宋体" w:hAnsi="宋体" w:eastAsia="宋体" w:cs="宋体"/>
          <w:color w:val="auto"/>
          <w:sz w:val="28"/>
          <w:szCs w:val="28"/>
          <w:highlight w:val="none"/>
        </w:rPr>
      </w:pPr>
    </w:p>
    <w:p w14:paraId="402B3D28">
      <w:pPr>
        <w:snapToGrid w:val="0"/>
        <w:spacing w:line="300" w:lineRule="auto"/>
        <w:outlineLvl w:val="0"/>
        <w:rPr>
          <w:rFonts w:hint="eastAsia" w:ascii="宋体" w:hAnsi="宋体" w:eastAsia="宋体" w:cs="宋体"/>
          <w:color w:val="auto"/>
          <w:sz w:val="28"/>
          <w:szCs w:val="28"/>
          <w:highlight w:val="none"/>
        </w:rPr>
      </w:pPr>
    </w:p>
    <w:p w14:paraId="2057339E">
      <w:pPr>
        <w:snapToGrid w:val="0"/>
        <w:spacing w:line="300" w:lineRule="auto"/>
        <w:outlineLvl w:val="0"/>
        <w:rPr>
          <w:rFonts w:hint="eastAsia" w:ascii="宋体" w:hAnsi="宋体" w:eastAsia="宋体" w:cs="宋体"/>
          <w:color w:val="auto"/>
          <w:sz w:val="28"/>
          <w:szCs w:val="28"/>
          <w:highlight w:val="none"/>
        </w:rPr>
      </w:pPr>
    </w:p>
    <w:p w14:paraId="48282890">
      <w:pPr>
        <w:snapToGrid w:val="0"/>
        <w:spacing w:line="420" w:lineRule="exact"/>
        <w:jc w:val="center"/>
        <w:outlineLvl w:val="3"/>
        <w:rPr>
          <w:rFonts w:hint="eastAsia" w:ascii="宋体" w:hAnsi="宋体" w:eastAsia="宋体" w:cs="宋体"/>
          <w:b/>
          <w:bCs/>
          <w:color w:val="auto"/>
          <w:sz w:val="32"/>
          <w:szCs w:val="32"/>
          <w:highlight w:val="none"/>
        </w:rPr>
      </w:pPr>
    </w:p>
    <w:p w14:paraId="59E8F54F">
      <w:pPr>
        <w:snapToGrid w:val="0"/>
        <w:spacing w:line="420" w:lineRule="exact"/>
        <w:jc w:val="center"/>
        <w:outlineLvl w:val="3"/>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监狱和戒毒企业证明材料</w:t>
      </w:r>
    </w:p>
    <w:p w14:paraId="53CCE753">
      <w:pPr>
        <w:snapToGrid w:val="0"/>
        <w:spacing w:line="420" w:lineRule="exact"/>
        <w:ind w:firstLine="495" w:firstLineChars="177"/>
        <w:rPr>
          <w:rFonts w:hint="eastAsia" w:ascii="宋体" w:hAnsi="宋体" w:eastAsia="宋体" w:cs="宋体"/>
          <w:color w:val="auto"/>
          <w:sz w:val="28"/>
          <w:szCs w:val="28"/>
          <w:highlight w:val="none"/>
        </w:rPr>
      </w:pPr>
    </w:p>
    <w:p w14:paraId="002562E4">
      <w:pPr>
        <w:snapToGrid w:val="0"/>
        <w:spacing w:line="420" w:lineRule="exact"/>
        <w:ind w:firstLine="498" w:firstLineChars="177"/>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（格式自拟）</w:t>
      </w:r>
    </w:p>
    <w:p w14:paraId="7A680290">
      <w:pPr>
        <w:snapToGrid w:val="0"/>
        <w:spacing w:line="420" w:lineRule="exact"/>
        <w:ind w:firstLine="495" w:firstLineChars="177"/>
        <w:rPr>
          <w:rFonts w:hint="eastAsia" w:ascii="宋体" w:hAnsi="宋体" w:eastAsia="宋体" w:cs="宋体"/>
          <w:color w:val="auto"/>
          <w:sz w:val="28"/>
          <w:szCs w:val="28"/>
          <w:highlight w:val="none"/>
        </w:rPr>
      </w:pPr>
    </w:p>
    <w:p w14:paraId="4EE366DA">
      <w:pPr>
        <w:snapToGrid w:val="0"/>
        <w:spacing w:line="420" w:lineRule="exact"/>
        <w:ind w:firstLine="660" w:firstLineChars="236"/>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根据《财政部司法部关于政府采购支持监狱企业发展有关问题的通知》（财库〔2014〕68号），监狱企业参加政府采购活动时，应当提供由省级以上监狱管理局、戒毒管理局（含新疆生产建设兵团）出具的，供应商属于监狱企业的证明文件。</w:t>
      </w:r>
    </w:p>
    <w:p w14:paraId="7D77D964">
      <w:pPr>
        <w:jc w:val="center"/>
        <w:rPr>
          <w:rFonts w:hint="eastAsia" w:ascii="宋体" w:hAnsi="宋体" w:cs="仿宋"/>
          <w:b/>
          <w:bCs/>
          <w:color w:val="auto"/>
          <w:sz w:val="32"/>
          <w:szCs w:val="32"/>
          <w:highlight w:val="none"/>
        </w:rPr>
      </w:pPr>
    </w:p>
    <w:p w14:paraId="36602201">
      <w:pPr>
        <w:jc w:val="center"/>
        <w:rPr>
          <w:rFonts w:hint="eastAsia" w:ascii="宋体" w:hAnsi="宋体" w:cs="仿宋"/>
          <w:b/>
          <w:bCs/>
          <w:color w:val="auto"/>
          <w:sz w:val="32"/>
          <w:szCs w:val="32"/>
          <w:highlight w:val="none"/>
        </w:rPr>
      </w:pPr>
    </w:p>
    <w:p w14:paraId="021353C3">
      <w:pPr>
        <w:jc w:val="center"/>
        <w:rPr>
          <w:rFonts w:hint="eastAsia" w:ascii="宋体" w:hAnsi="宋体" w:cs="仿宋"/>
          <w:b/>
          <w:bCs/>
          <w:color w:val="auto"/>
          <w:sz w:val="32"/>
          <w:szCs w:val="32"/>
          <w:highlight w:val="none"/>
        </w:rPr>
      </w:pPr>
    </w:p>
    <w:p w14:paraId="15B37773">
      <w:pPr>
        <w:jc w:val="center"/>
        <w:rPr>
          <w:rFonts w:hint="eastAsia" w:ascii="宋体" w:hAnsi="宋体" w:cs="仿宋"/>
          <w:b/>
          <w:bCs/>
          <w:color w:val="auto"/>
          <w:sz w:val="32"/>
          <w:szCs w:val="32"/>
          <w:highlight w:val="none"/>
        </w:rPr>
      </w:pPr>
    </w:p>
    <w:p w14:paraId="4A7161CB">
      <w:pPr>
        <w:jc w:val="center"/>
        <w:rPr>
          <w:rFonts w:hint="eastAsia" w:ascii="宋体" w:hAnsi="宋体" w:cs="仿宋"/>
          <w:b/>
          <w:bCs/>
          <w:color w:val="auto"/>
          <w:sz w:val="32"/>
          <w:szCs w:val="32"/>
          <w:highlight w:val="none"/>
        </w:rPr>
      </w:pPr>
    </w:p>
    <w:p w14:paraId="7199D86A">
      <w:pPr>
        <w:jc w:val="center"/>
        <w:rPr>
          <w:rFonts w:hint="eastAsia" w:ascii="宋体" w:hAnsi="宋体" w:cs="仿宋"/>
          <w:b/>
          <w:bCs/>
          <w:color w:val="auto"/>
          <w:sz w:val="32"/>
          <w:szCs w:val="32"/>
          <w:highlight w:val="none"/>
        </w:rPr>
      </w:pPr>
    </w:p>
    <w:p w14:paraId="7D46764B">
      <w:pPr>
        <w:jc w:val="center"/>
        <w:rPr>
          <w:rFonts w:hint="eastAsia" w:ascii="宋体" w:hAnsi="宋体" w:cs="仿宋"/>
          <w:b/>
          <w:bCs/>
          <w:color w:val="auto"/>
          <w:sz w:val="32"/>
          <w:szCs w:val="32"/>
          <w:highlight w:val="none"/>
        </w:rPr>
      </w:pPr>
    </w:p>
    <w:p w14:paraId="4B6ED892">
      <w:pPr>
        <w:jc w:val="center"/>
        <w:rPr>
          <w:rFonts w:hint="eastAsia" w:ascii="宋体" w:hAnsi="宋体" w:cs="仿宋"/>
          <w:b/>
          <w:bCs/>
          <w:color w:val="auto"/>
          <w:sz w:val="32"/>
          <w:szCs w:val="32"/>
          <w:highlight w:val="none"/>
        </w:rPr>
      </w:pPr>
    </w:p>
    <w:p w14:paraId="14EC6728">
      <w:pPr>
        <w:jc w:val="center"/>
        <w:rPr>
          <w:rFonts w:hint="eastAsia" w:ascii="宋体" w:hAnsi="宋体" w:cs="仿宋"/>
          <w:b/>
          <w:bCs/>
          <w:color w:val="auto"/>
          <w:sz w:val="32"/>
          <w:szCs w:val="32"/>
          <w:highlight w:val="none"/>
        </w:rPr>
      </w:pPr>
    </w:p>
    <w:p w14:paraId="3EFF0EB2">
      <w:pPr>
        <w:jc w:val="center"/>
        <w:rPr>
          <w:rFonts w:hint="eastAsia" w:ascii="宋体" w:hAnsi="宋体" w:cs="仿宋"/>
          <w:b/>
          <w:bCs/>
          <w:color w:val="auto"/>
          <w:sz w:val="32"/>
          <w:szCs w:val="32"/>
          <w:highlight w:val="none"/>
        </w:rPr>
      </w:pPr>
    </w:p>
    <w:p w14:paraId="764457A0">
      <w:pPr>
        <w:jc w:val="center"/>
        <w:rPr>
          <w:rFonts w:hint="eastAsia" w:ascii="宋体" w:hAnsi="宋体" w:cs="仿宋"/>
          <w:b/>
          <w:bCs/>
          <w:color w:val="auto"/>
          <w:sz w:val="32"/>
          <w:szCs w:val="32"/>
          <w:highlight w:val="none"/>
        </w:rPr>
      </w:pPr>
    </w:p>
    <w:p w14:paraId="7717B023">
      <w:pPr>
        <w:jc w:val="center"/>
        <w:rPr>
          <w:rFonts w:hint="eastAsia" w:ascii="宋体" w:hAnsi="宋体" w:cs="仿宋"/>
          <w:b/>
          <w:bCs/>
          <w:color w:val="auto"/>
          <w:sz w:val="32"/>
          <w:szCs w:val="32"/>
          <w:highlight w:val="none"/>
        </w:rPr>
      </w:pPr>
    </w:p>
    <w:p w14:paraId="115AA94F">
      <w:pPr>
        <w:jc w:val="center"/>
        <w:rPr>
          <w:rFonts w:hint="eastAsia" w:ascii="宋体" w:hAnsi="宋体" w:cs="仿宋"/>
          <w:b/>
          <w:bCs/>
          <w:color w:val="auto"/>
          <w:sz w:val="32"/>
          <w:szCs w:val="32"/>
          <w:highlight w:val="none"/>
        </w:rPr>
      </w:pPr>
    </w:p>
    <w:p w14:paraId="102FCB14">
      <w:pPr>
        <w:jc w:val="center"/>
        <w:rPr>
          <w:rFonts w:hint="eastAsia" w:ascii="宋体" w:hAnsi="宋体" w:cs="仿宋"/>
          <w:b/>
          <w:bCs/>
          <w:color w:val="auto"/>
          <w:sz w:val="32"/>
          <w:szCs w:val="32"/>
          <w:highlight w:val="none"/>
        </w:rPr>
      </w:pPr>
    </w:p>
    <w:p w14:paraId="593D6F06">
      <w:pPr>
        <w:jc w:val="center"/>
        <w:rPr>
          <w:rFonts w:hint="eastAsia" w:ascii="宋体" w:hAnsi="宋体" w:cs="仿宋"/>
          <w:b/>
          <w:bCs/>
          <w:color w:val="auto"/>
          <w:sz w:val="32"/>
          <w:szCs w:val="32"/>
          <w:highlight w:val="none"/>
        </w:rPr>
      </w:pPr>
    </w:p>
    <w:p w14:paraId="1549BD63">
      <w:pPr>
        <w:jc w:val="center"/>
        <w:rPr>
          <w:rFonts w:hint="eastAsia" w:ascii="宋体" w:hAnsi="宋体" w:cs="仿宋"/>
          <w:b/>
          <w:bCs/>
          <w:color w:val="auto"/>
          <w:sz w:val="32"/>
          <w:szCs w:val="32"/>
          <w:highlight w:val="none"/>
        </w:rPr>
      </w:pPr>
    </w:p>
    <w:p w14:paraId="0F48D900">
      <w:pPr>
        <w:jc w:val="center"/>
        <w:rPr>
          <w:rFonts w:hint="eastAsia" w:ascii="宋体" w:hAnsi="宋体" w:cs="仿宋"/>
          <w:b/>
          <w:bCs/>
          <w:color w:val="auto"/>
          <w:sz w:val="32"/>
          <w:szCs w:val="32"/>
          <w:highlight w:val="none"/>
        </w:rPr>
      </w:pPr>
    </w:p>
    <w:p w14:paraId="5A63564B">
      <w:pPr>
        <w:jc w:val="center"/>
        <w:rPr>
          <w:rFonts w:hint="eastAsia" w:ascii="宋体" w:hAnsi="宋体" w:cs="仿宋"/>
          <w:b/>
          <w:bCs/>
          <w:color w:val="auto"/>
          <w:sz w:val="32"/>
          <w:szCs w:val="32"/>
          <w:highlight w:val="none"/>
        </w:rPr>
      </w:pPr>
    </w:p>
    <w:p w14:paraId="2197BF94">
      <w:pPr>
        <w:jc w:val="center"/>
        <w:rPr>
          <w:rFonts w:hint="eastAsia" w:ascii="宋体" w:hAnsi="宋体" w:cs="仿宋"/>
          <w:b/>
          <w:bCs/>
          <w:color w:val="auto"/>
          <w:sz w:val="32"/>
          <w:szCs w:val="32"/>
          <w:highlight w:val="none"/>
        </w:rPr>
      </w:pPr>
    </w:p>
    <w:p w14:paraId="6595AE9F">
      <w:pPr>
        <w:jc w:val="center"/>
        <w:rPr>
          <w:rFonts w:hint="eastAsia" w:ascii="宋体" w:hAnsi="宋体" w:cs="仿宋"/>
          <w:b/>
          <w:bCs/>
          <w:color w:val="auto"/>
          <w:sz w:val="32"/>
          <w:szCs w:val="32"/>
          <w:highlight w:val="none"/>
        </w:rPr>
      </w:pPr>
    </w:p>
    <w:p w14:paraId="47990E04">
      <w:pPr>
        <w:jc w:val="center"/>
        <w:rPr>
          <w:rFonts w:hint="eastAsia" w:ascii="宋体" w:hAnsi="宋体" w:cs="仿宋"/>
          <w:b/>
          <w:bCs/>
          <w:color w:val="auto"/>
          <w:sz w:val="32"/>
          <w:szCs w:val="32"/>
          <w:highlight w:val="none"/>
        </w:rPr>
      </w:pPr>
    </w:p>
    <w:p w14:paraId="32715789">
      <w:pPr>
        <w:jc w:val="center"/>
        <w:rPr>
          <w:rFonts w:hint="eastAsia" w:ascii="宋体" w:hAnsi="宋体" w:cs="仿宋"/>
          <w:b/>
          <w:bCs/>
          <w:color w:val="auto"/>
          <w:sz w:val="32"/>
          <w:szCs w:val="32"/>
          <w:highlight w:val="none"/>
        </w:rPr>
      </w:pPr>
    </w:p>
    <w:p w14:paraId="1E23C54E">
      <w:pPr>
        <w:jc w:val="center"/>
        <w:rPr>
          <w:rFonts w:hint="eastAsia" w:ascii="宋体" w:hAnsi="宋体" w:cs="仿宋"/>
          <w:b/>
          <w:bCs/>
          <w:color w:val="auto"/>
          <w:sz w:val="32"/>
          <w:szCs w:val="32"/>
          <w:highlight w:val="none"/>
        </w:rPr>
      </w:pPr>
    </w:p>
    <w:p w14:paraId="410DC821">
      <w:pPr>
        <w:jc w:val="center"/>
        <w:rPr>
          <w:rFonts w:hint="eastAsia" w:ascii="宋体" w:hAnsi="宋体" w:cs="仿宋"/>
          <w:b/>
          <w:bCs/>
          <w:color w:val="auto"/>
          <w:sz w:val="32"/>
          <w:szCs w:val="32"/>
          <w:highlight w:val="none"/>
        </w:rPr>
      </w:pPr>
    </w:p>
    <w:p w14:paraId="09847CF1">
      <w:pPr>
        <w:jc w:val="center"/>
        <w:rPr>
          <w:rFonts w:hint="eastAsia" w:ascii="宋体" w:hAnsi="宋体" w:cs="仿宋"/>
          <w:b/>
          <w:bCs/>
          <w:color w:val="auto"/>
          <w:sz w:val="32"/>
          <w:szCs w:val="32"/>
          <w:highlight w:val="none"/>
        </w:rPr>
      </w:pPr>
    </w:p>
    <w:p w14:paraId="64FD61FB">
      <w:pPr>
        <w:snapToGrid w:val="0"/>
        <w:spacing w:line="300" w:lineRule="auto"/>
        <w:outlineLvl w:val="0"/>
        <w:rPr>
          <w:rFonts w:hint="default" w:ascii="宋体" w:hAnsi="宋体" w:eastAsia="宋体" w:cs="宋体"/>
          <w:b/>
          <w:bCs/>
          <w:color w:val="auto"/>
          <w:sz w:val="28"/>
          <w:szCs w:val="28"/>
          <w:highlight w:val="none"/>
          <w:lang w:val="en-US" w:eastAsia="zh-CN" w:bidi="zh-CN"/>
        </w:rPr>
      </w:pPr>
      <w:r>
        <w:rPr>
          <w:rFonts w:hint="eastAsia" w:ascii="宋体" w:hAnsi="宋体" w:eastAsia="宋体" w:cs="宋体"/>
          <w:b/>
          <w:bCs/>
          <w:color w:val="auto"/>
          <w:sz w:val="28"/>
          <w:szCs w:val="28"/>
          <w:highlight w:val="none"/>
          <w:lang w:val="en-US" w:eastAsia="zh-CN" w:bidi="zh-CN"/>
        </w:rPr>
        <w:t>附件八</w:t>
      </w:r>
    </w:p>
    <w:p w14:paraId="7F521D7C">
      <w:pPr>
        <w:jc w:val="center"/>
        <w:rPr>
          <w:rFonts w:ascii="宋体" w:hAnsi="宋体" w:cs="仿宋"/>
          <w:b/>
          <w:bCs/>
          <w:color w:val="auto"/>
          <w:sz w:val="32"/>
          <w:szCs w:val="32"/>
          <w:highlight w:val="none"/>
        </w:rPr>
      </w:pPr>
      <w:r>
        <w:rPr>
          <w:rFonts w:hint="eastAsia" w:ascii="宋体" w:hAnsi="宋体" w:cs="仿宋"/>
          <w:b/>
          <w:bCs/>
          <w:color w:val="auto"/>
          <w:sz w:val="32"/>
          <w:szCs w:val="32"/>
          <w:highlight w:val="none"/>
        </w:rPr>
        <w:t>质疑函范本</w:t>
      </w:r>
    </w:p>
    <w:p w14:paraId="52204322">
      <w:pPr>
        <w:adjustRightInd w:val="0"/>
        <w:snapToGrid w:val="0"/>
        <w:spacing w:beforeLines="100" w:line="360" w:lineRule="auto"/>
        <w:ind w:firstLine="480"/>
        <w:rPr>
          <w:rFonts w:ascii="宋体" w:hAnsi="宋体" w:cs="宋体"/>
          <w:bCs/>
          <w:color w:val="auto"/>
          <w:sz w:val="24"/>
          <w:highlight w:val="none"/>
        </w:rPr>
      </w:pPr>
      <w:r>
        <w:rPr>
          <w:rFonts w:hint="eastAsia" w:ascii="宋体" w:hAnsi="宋体" w:cs="宋体"/>
          <w:bCs/>
          <w:color w:val="auto"/>
          <w:sz w:val="24"/>
          <w:highlight w:val="none"/>
        </w:rPr>
        <w:t>一、质疑投标人基本信息</w:t>
      </w:r>
    </w:p>
    <w:p w14:paraId="35659137">
      <w:pPr>
        <w:adjustRightInd w:val="0"/>
        <w:snapToGrid w:val="0"/>
        <w:spacing w:line="360" w:lineRule="auto"/>
        <w:ind w:firstLine="480"/>
        <w:rPr>
          <w:rFonts w:ascii="宋体" w:hAnsi="宋体" w:cs="宋体"/>
          <w:color w:val="auto"/>
          <w:sz w:val="24"/>
          <w:highlight w:val="none"/>
          <w:u w:val="dotted"/>
        </w:rPr>
      </w:pPr>
      <w:r>
        <w:rPr>
          <w:rFonts w:hint="eastAsia" w:ascii="宋体" w:hAnsi="宋体" w:cs="宋体"/>
          <w:color w:val="auto"/>
          <w:sz w:val="24"/>
          <w:highlight w:val="none"/>
        </w:rPr>
        <w:t>质疑投标人：</w:t>
      </w:r>
    </w:p>
    <w:p w14:paraId="7D7FAD3B">
      <w:pPr>
        <w:adjustRightInd w:val="0"/>
        <w:snapToGrid w:val="0"/>
        <w:spacing w:line="360" w:lineRule="auto"/>
        <w:ind w:firstLine="480"/>
        <w:rPr>
          <w:rFonts w:ascii="宋体" w:hAnsi="宋体" w:cs="宋体"/>
          <w:color w:val="auto"/>
          <w:sz w:val="24"/>
          <w:highlight w:val="none"/>
        </w:rPr>
      </w:pPr>
      <w:r>
        <w:rPr>
          <w:rFonts w:hint="eastAsia" w:ascii="宋体" w:hAnsi="宋体" w:cs="宋体"/>
          <w:color w:val="auto"/>
          <w:sz w:val="24"/>
          <w:highlight w:val="none"/>
        </w:rPr>
        <w:t>地址：邮编：</w:t>
      </w:r>
    </w:p>
    <w:p w14:paraId="636B7218">
      <w:pPr>
        <w:adjustRightInd w:val="0"/>
        <w:snapToGrid w:val="0"/>
        <w:spacing w:line="360" w:lineRule="auto"/>
        <w:ind w:firstLine="480"/>
        <w:rPr>
          <w:rFonts w:ascii="宋体" w:hAnsi="宋体" w:cs="宋体"/>
          <w:color w:val="auto"/>
          <w:sz w:val="24"/>
          <w:highlight w:val="none"/>
        </w:rPr>
      </w:pPr>
      <w:r>
        <w:rPr>
          <w:rFonts w:hint="eastAsia" w:ascii="宋体" w:hAnsi="宋体" w:cs="宋体"/>
          <w:color w:val="auto"/>
          <w:sz w:val="24"/>
          <w:highlight w:val="none"/>
        </w:rPr>
        <w:t>联系人：联系电话：</w:t>
      </w:r>
    </w:p>
    <w:p w14:paraId="6BCCF094">
      <w:pPr>
        <w:adjustRightInd w:val="0"/>
        <w:snapToGrid w:val="0"/>
        <w:spacing w:line="360" w:lineRule="auto"/>
        <w:ind w:firstLine="480"/>
        <w:rPr>
          <w:rFonts w:ascii="宋体" w:hAnsi="宋体" w:cs="宋体"/>
          <w:color w:val="auto"/>
          <w:sz w:val="24"/>
          <w:highlight w:val="none"/>
          <w:u w:val="dotted"/>
        </w:rPr>
      </w:pPr>
      <w:r>
        <w:rPr>
          <w:rFonts w:hint="eastAsia" w:ascii="宋体" w:hAnsi="宋体" w:cs="宋体"/>
          <w:color w:val="auto"/>
          <w:sz w:val="24"/>
          <w:highlight w:val="none"/>
        </w:rPr>
        <w:t>授权代表：</w:t>
      </w:r>
    </w:p>
    <w:p w14:paraId="4BB59745">
      <w:pPr>
        <w:adjustRightInd w:val="0"/>
        <w:snapToGrid w:val="0"/>
        <w:spacing w:line="360" w:lineRule="auto"/>
        <w:ind w:firstLine="480"/>
        <w:rPr>
          <w:rFonts w:ascii="宋体" w:hAnsi="宋体" w:cs="宋体"/>
          <w:color w:val="auto"/>
          <w:sz w:val="24"/>
          <w:highlight w:val="none"/>
        </w:rPr>
      </w:pPr>
      <w:r>
        <w:rPr>
          <w:rFonts w:hint="eastAsia" w:ascii="宋体" w:hAnsi="宋体" w:cs="宋体"/>
          <w:color w:val="auto"/>
          <w:sz w:val="24"/>
          <w:highlight w:val="none"/>
        </w:rPr>
        <w:t>联系电话：</w:t>
      </w:r>
    </w:p>
    <w:p w14:paraId="439E679F">
      <w:pPr>
        <w:adjustRightInd w:val="0"/>
        <w:snapToGrid w:val="0"/>
        <w:spacing w:line="360" w:lineRule="auto"/>
        <w:ind w:firstLine="480"/>
        <w:rPr>
          <w:rFonts w:ascii="宋体" w:hAnsi="宋体" w:cs="宋体"/>
          <w:color w:val="auto"/>
          <w:sz w:val="24"/>
          <w:highlight w:val="none"/>
        </w:rPr>
      </w:pPr>
      <w:r>
        <w:rPr>
          <w:rFonts w:hint="eastAsia" w:ascii="宋体" w:hAnsi="宋体" w:cs="宋体"/>
          <w:color w:val="auto"/>
          <w:sz w:val="24"/>
          <w:highlight w:val="none"/>
        </w:rPr>
        <w:t>地址： 邮编：</w:t>
      </w:r>
    </w:p>
    <w:p w14:paraId="6C64DD72">
      <w:pPr>
        <w:adjustRightInd w:val="0"/>
        <w:snapToGrid w:val="0"/>
        <w:spacing w:line="360" w:lineRule="auto"/>
        <w:ind w:firstLine="480"/>
        <w:rPr>
          <w:rFonts w:ascii="宋体" w:hAnsi="宋体" w:cs="宋体"/>
          <w:bCs/>
          <w:color w:val="auto"/>
          <w:sz w:val="24"/>
          <w:highlight w:val="none"/>
        </w:rPr>
      </w:pPr>
      <w:r>
        <w:rPr>
          <w:rFonts w:hint="eastAsia" w:ascii="宋体" w:hAnsi="宋体" w:cs="宋体"/>
          <w:bCs/>
          <w:color w:val="auto"/>
          <w:sz w:val="24"/>
          <w:highlight w:val="none"/>
        </w:rPr>
        <w:t>二、质疑项目基本情况</w:t>
      </w:r>
    </w:p>
    <w:p w14:paraId="3FC7050A">
      <w:pPr>
        <w:adjustRightInd w:val="0"/>
        <w:snapToGrid w:val="0"/>
        <w:spacing w:line="360" w:lineRule="auto"/>
        <w:ind w:firstLine="480"/>
        <w:rPr>
          <w:rFonts w:ascii="宋体" w:hAnsi="宋体" w:cs="宋体"/>
          <w:color w:val="auto"/>
          <w:sz w:val="24"/>
          <w:highlight w:val="none"/>
        </w:rPr>
      </w:pPr>
      <w:r>
        <w:rPr>
          <w:rFonts w:hint="eastAsia" w:ascii="宋体" w:hAnsi="宋体" w:cs="宋体"/>
          <w:color w:val="auto"/>
          <w:sz w:val="24"/>
          <w:highlight w:val="none"/>
        </w:rPr>
        <w:t>质疑项目的名称：</w:t>
      </w:r>
    </w:p>
    <w:p w14:paraId="4CB66AEC">
      <w:pPr>
        <w:adjustRightInd w:val="0"/>
        <w:snapToGrid w:val="0"/>
        <w:spacing w:line="360" w:lineRule="auto"/>
        <w:ind w:firstLine="480"/>
        <w:rPr>
          <w:rFonts w:ascii="宋体" w:hAnsi="宋体" w:cs="宋体"/>
          <w:color w:val="auto"/>
          <w:sz w:val="24"/>
          <w:highlight w:val="none"/>
        </w:rPr>
      </w:pPr>
      <w:r>
        <w:rPr>
          <w:rFonts w:hint="eastAsia" w:ascii="宋体" w:hAnsi="宋体" w:cs="宋体"/>
          <w:color w:val="auto"/>
          <w:sz w:val="24"/>
          <w:highlight w:val="none"/>
        </w:rPr>
        <w:t>质疑项目的编号：包号：</w:t>
      </w:r>
    </w:p>
    <w:p w14:paraId="4AB10BCB">
      <w:pPr>
        <w:adjustRightInd w:val="0"/>
        <w:snapToGrid w:val="0"/>
        <w:spacing w:line="360" w:lineRule="auto"/>
        <w:ind w:firstLine="480"/>
        <w:rPr>
          <w:rFonts w:ascii="宋体" w:hAnsi="宋体" w:cs="宋体"/>
          <w:color w:val="auto"/>
          <w:sz w:val="24"/>
          <w:highlight w:val="none"/>
          <w:u w:val="dotted"/>
        </w:rPr>
      </w:pPr>
      <w:r>
        <w:rPr>
          <w:rFonts w:hint="eastAsia" w:ascii="宋体" w:hAnsi="宋体" w:cs="宋体"/>
          <w:color w:val="auto"/>
          <w:sz w:val="24"/>
          <w:highlight w:val="none"/>
        </w:rPr>
        <w:t>采购人名称：</w:t>
      </w:r>
    </w:p>
    <w:p w14:paraId="7F6CD84D">
      <w:pPr>
        <w:adjustRightInd w:val="0"/>
        <w:snapToGrid w:val="0"/>
        <w:spacing w:line="360" w:lineRule="auto"/>
        <w:ind w:firstLine="480"/>
        <w:rPr>
          <w:rFonts w:ascii="宋体" w:hAnsi="宋体" w:cs="宋体"/>
          <w:color w:val="auto"/>
          <w:sz w:val="24"/>
          <w:highlight w:val="none"/>
        </w:rPr>
      </w:pPr>
      <w:r>
        <w:rPr>
          <w:rFonts w:hint="eastAsia" w:ascii="宋体" w:hAnsi="宋体" w:cs="宋体"/>
          <w:color w:val="auto"/>
          <w:sz w:val="24"/>
          <w:highlight w:val="none"/>
        </w:rPr>
        <w:t>采购文件获取日期：</w:t>
      </w:r>
    </w:p>
    <w:p w14:paraId="4492EB20">
      <w:pPr>
        <w:adjustRightInd w:val="0"/>
        <w:snapToGrid w:val="0"/>
        <w:spacing w:line="360" w:lineRule="auto"/>
        <w:ind w:firstLine="480"/>
        <w:rPr>
          <w:rFonts w:ascii="宋体" w:hAnsi="宋体" w:cs="宋体"/>
          <w:bCs/>
          <w:color w:val="auto"/>
          <w:sz w:val="24"/>
          <w:highlight w:val="none"/>
        </w:rPr>
      </w:pPr>
      <w:r>
        <w:rPr>
          <w:rFonts w:hint="eastAsia" w:ascii="宋体" w:hAnsi="宋体" w:cs="宋体"/>
          <w:bCs/>
          <w:color w:val="auto"/>
          <w:sz w:val="24"/>
          <w:highlight w:val="none"/>
        </w:rPr>
        <w:t>三、质疑事项具体内容</w:t>
      </w:r>
    </w:p>
    <w:p w14:paraId="78F1F0D9">
      <w:pPr>
        <w:adjustRightInd w:val="0"/>
        <w:snapToGrid w:val="0"/>
        <w:spacing w:line="360" w:lineRule="auto"/>
        <w:ind w:firstLine="480"/>
        <w:rPr>
          <w:rFonts w:ascii="宋体" w:hAnsi="宋体" w:cs="宋体"/>
          <w:color w:val="auto"/>
          <w:sz w:val="24"/>
          <w:highlight w:val="none"/>
          <w:u w:val="dotted"/>
        </w:rPr>
      </w:pPr>
      <w:r>
        <w:rPr>
          <w:rFonts w:hint="eastAsia" w:ascii="宋体" w:hAnsi="宋体" w:cs="宋体"/>
          <w:color w:val="auto"/>
          <w:sz w:val="24"/>
          <w:highlight w:val="none"/>
        </w:rPr>
        <w:t>质疑事项1：</w:t>
      </w:r>
    </w:p>
    <w:p w14:paraId="345ECC90">
      <w:pPr>
        <w:adjustRightInd w:val="0"/>
        <w:snapToGrid w:val="0"/>
        <w:spacing w:line="360" w:lineRule="auto"/>
        <w:ind w:firstLine="480"/>
        <w:rPr>
          <w:rFonts w:ascii="宋体" w:hAnsi="宋体" w:cs="宋体"/>
          <w:color w:val="auto"/>
          <w:sz w:val="24"/>
          <w:highlight w:val="none"/>
          <w:u w:val="dotted"/>
        </w:rPr>
      </w:pPr>
      <w:r>
        <w:rPr>
          <w:rFonts w:hint="eastAsia" w:ascii="宋体" w:hAnsi="宋体" w:cs="宋体"/>
          <w:color w:val="auto"/>
          <w:sz w:val="24"/>
          <w:highlight w:val="none"/>
        </w:rPr>
        <w:t>事实依据：</w:t>
      </w:r>
    </w:p>
    <w:p w14:paraId="193786FB">
      <w:pPr>
        <w:adjustRightInd w:val="0"/>
        <w:snapToGrid w:val="0"/>
        <w:spacing w:line="360" w:lineRule="auto"/>
        <w:ind w:firstLine="480"/>
        <w:rPr>
          <w:rFonts w:ascii="宋体" w:hAnsi="宋体" w:cs="宋体"/>
          <w:color w:val="auto"/>
          <w:sz w:val="24"/>
          <w:highlight w:val="none"/>
        </w:rPr>
      </w:pPr>
    </w:p>
    <w:p w14:paraId="73787A57">
      <w:pPr>
        <w:adjustRightInd w:val="0"/>
        <w:snapToGrid w:val="0"/>
        <w:spacing w:line="360" w:lineRule="auto"/>
        <w:ind w:firstLine="480"/>
        <w:rPr>
          <w:rFonts w:ascii="宋体" w:hAnsi="宋体" w:cs="宋体"/>
          <w:color w:val="auto"/>
          <w:sz w:val="24"/>
          <w:highlight w:val="none"/>
          <w:u w:val="dotted"/>
        </w:rPr>
      </w:pPr>
      <w:r>
        <w:rPr>
          <w:rFonts w:hint="eastAsia" w:ascii="宋体" w:hAnsi="宋体" w:cs="宋体"/>
          <w:color w:val="auto"/>
          <w:sz w:val="24"/>
          <w:highlight w:val="none"/>
        </w:rPr>
        <w:t>法律依据：</w:t>
      </w:r>
    </w:p>
    <w:p w14:paraId="551EC281">
      <w:pPr>
        <w:adjustRightInd w:val="0"/>
        <w:snapToGrid w:val="0"/>
        <w:spacing w:line="360" w:lineRule="auto"/>
        <w:ind w:firstLine="480"/>
        <w:rPr>
          <w:rFonts w:ascii="宋体" w:hAnsi="宋体" w:cs="宋体"/>
          <w:color w:val="auto"/>
          <w:sz w:val="24"/>
          <w:highlight w:val="none"/>
          <w:u w:val="dotted"/>
        </w:rPr>
      </w:pPr>
    </w:p>
    <w:p w14:paraId="1DD79E90">
      <w:pPr>
        <w:adjustRightInd w:val="0"/>
        <w:snapToGrid w:val="0"/>
        <w:spacing w:line="360" w:lineRule="auto"/>
        <w:ind w:firstLine="480"/>
        <w:rPr>
          <w:rFonts w:ascii="宋体" w:hAnsi="宋体" w:cs="宋体"/>
          <w:color w:val="auto"/>
          <w:sz w:val="24"/>
          <w:highlight w:val="none"/>
          <w:u w:val="dotted"/>
        </w:rPr>
      </w:pPr>
      <w:r>
        <w:rPr>
          <w:rFonts w:hint="eastAsia" w:ascii="宋体" w:hAnsi="宋体" w:cs="宋体"/>
          <w:color w:val="auto"/>
          <w:sz w:val="24"/>
          <w:highlight w:val="none"/>
        </w:rPr>
        <w:t>质疑事项2</w:t>
      </w:r>
    </w:p>
    <w:p w14:paraId="629E660C">
      <w:pPr>
        <w:adjustRightInd w:val="0"/>
        <w:snapToGrid w:val="0"/>
        <w:spacing w:line="360" w:lineRule="auto"/>
        <w:ind w:firstLine="480"/>
        <w:rPr>
          <w:rFonts w:ascii="宋体" w:hAnsi="宋体" w:cs="宋体"/>
          <w:color w:val="auto"/>
          <w:sz w:val="24"/>
          <w:highlight w:val="none"/>
        </w:rPr>
      </w:pPr>
      <w:r>
        <w:rPr>
          <w:rFonts w:hint="eastAsia" w:ascii="宋体" w:hAnsi="宋体" w:cs="宋体"/>
          <w:color w:val="auto"/>
          <w:sz w:val="24"/>
          <w:highlight w:val="none"/>
        </w:rPr>
        <w:t>……</w:t>
      </w:r>
    </w:p>
    <w:p w14:paraId="78381A12">
      <w:pPr>
        <w:adjustRightInd w:val="0"/>
        <w:snapToGrid w:val="0"/>
        <w:spacing w:line="360" w:lineRule="auto"/>
        <w:ind w:firstLine="480"/>
        <w:rPr>
          <w:rFonts w:ascii="宋体" w:hAnsi="宋体" w:cs="宋体"/>
          <w:bCs/>
          <w:color w:val="auto"/>
          <w:sz w:val="24"/>
          <w:highlight w:val="none"/>
        </w:rPr>
      </w:pPr>
      <w:r>
        <w:rPr>
          <w:rFonts w:hint="eastAsia" w:ascii="宋体" w:hAnsi="宋体" w:cs="宋体"/>
          <w:bCs/>
          <w:color w:val="auto"/>
          <w:sz w:val="24"/>
          <w:highlight w:val="none"/>
        </w:rPr>
        <w:t>四、与质疑事项相关的质疑请求</w:t>
      </w:r>
    </w:p>
    <w:p w14:paraId="54A9EC58">
      <w:pPr>
        <w:adjustRightInd w:val="0"/>
        <w:snapToGrid w:val="0"/>
        <w:spacing w:line="360" w:lineRule="auto"/>
        <w:ind w:firstLine="480"/>
        <w:rPr>
          <w:rFonts w:ascii="宋体" w:hAnsi="宋体" w:cs="宋体"/>
          <w:color w:val="auto"/>
          <w:sz w:val="24"/>
          <w:highlight w:val="none"/>
          <w:u w:val="dotted"/>
        </w:rPr>
      </w:pPr>
      <w:r>
        <w:rPr>
          <w:rFonts w:hint="eastAsia" w:ascii="宋体" w:hAnsi="宋体" w:cs="宋体"/>
          <w:color w:val="auto"/>
          <w:sz w:val="24"/>
          <w:highlight w:val="none"/>
        </w:rPr>
        <w:t>请求：</w:t>
      </w:r>
    </w:p>
    <w:p w14:paraId="68A52C44">
      <w:pPr>
        <w:ind w:firstLine="480"/>
        <w:rPr>
          <w:rFonts w:ascii="宋体" w:hAnsi="宋体" w:cs="宋体"/>
          <w:color w:val="auto"/>
          <w:sz w:val="24"/>
          <w:highlight w:val="none"/>
        </w:rPr>
      </w:pPr>
      <w:r>
        <w:rPr>
          <w:rFonts w:hint="eastAsia" w:ascii="宋体" w:hAnsi="宋体" w:cs="宋体"/>
          <w:color w:val="auto"/>
          <w:sz w:val="24"/>
          <w:highlight w:val="none"/>
        </w:rPr>
        <w:t xml:space="preserve">签字(签章)：                   公章：                      </w:t>
      </w:r>
    </w:p>
    <w:p w14:paraId="5E452E4F">
      <w:pPr>
        <w:ind w:firstLine="480"/>
        <w:rPr>
          <w:rFonts w:ascii="宋体" w:hAnsi="宋体" w:cs="宋体"/>
          <w:color w:val="auto"/>
          <w:sz w:val="24"/>
          <w:highlight w:val="none"/>
        </w:rPr>
      </w:pPr>
      <w:r>
        <w:rPr>
          <w:rFonts w:hint="eastAsia" w:ascii="宋体" w:hAnsi="宋体" w:cs="宋体"/>
          <w:color w:val="auto"/>
          <w:sz w:val="24"/>
          <w:highlight w:val="none"/>
        </w:rPr>
        <w:t xml:space="preserve">日期：    </w:t>
      </w:r>
    </w:p>
    <w:p w14:paraId="086AF6BA">
      <w:pPr>
        <w:spacing w:line="400" w:lineRule="exact"/>
        <w:ind w:firstLine="482"/>
        <w:rPr>
          <w:rFonts w:ascii="宋体" w:hAnsi="宋体" w:cs="宋体"/>
          <w:b/>
          <w:color w:val="auto"/>
          <w:sz w:val="24"/>
          <w:highlight w:val="none"/>
        </w:rPr>
      </w:pPr>
    </w:p>
    <w:p w14:paraId="2574F5F0">
      <w:pPr>
        <w:spacing w:line="400" w:lineRule="exact"/>
        <w:ind w:firstLine="482"/>
        <w:rPr>
          <w:rFonts w:ascii="宋体" w:hAnsi="宋体" w:cs="宋体"/>
          <w:b/>
          <w:color w:val="auto"/>
          <w:sz w:val="24"/>
          <w:highlight w:val="none"/>
        </w:rPr>
      </w:pPr>
    </w:p>
    <w:p w14:paraId="655C462B">
      <w:pPr>
        <w:spacing w:line="400" w:lineRule="exact"/>
        <w:ind w:firstLine="482"/>
        <w:rPr>
          <w:rFonts w:ascii="宋体" w:hAnsi="宋体" w:cs="宋体"/>
          <w:b/>
          <w:color w:val="auto"/>
          <w:sz w:val="24"/>
          <w:highlight w:val="none"/>
        </w:rPr>
      </w:pPr>
    </w:p>
    <w:p w14:paraId="02365E40">
      <w:pPr>
        <w:spacing w:line="400" w:lineRule="exact"/>
        <w:ind w:firstLine="482"/>
        <w:rPr>
          <w:rFonts w:ascii="宋体" w:hAnsi="宋体" w:cs="宋体"/>
          <w:b/>
          <w:color w:val="auto"/>
          <w:sz w:val="24"/>
          <w:highlight w:val="none"/>
        </w:rPr>
      </w:pPr>
    </w:p>
    <w:p w14:paraId="2036EEB3">
      <w:pPr>
        <w:spacing w:line="400" w:lineRule="exact"/>
        <w:ind w:firstLine="482"/>
        <w:rPr>
          <w:rFonts w:ascii="宋体" w:hAnsi="宋体" w:cs="宋体"/>
          <w:b/>
          <w:color w:val="auto"/>
          <w:sz w:val="24"/>
          <w:highlight w:val="none"/>
        </w:rPr>
      </w:pPr>
      <w:r>
        <w:rPr>
          <w:rFonts w:hint="eastAsia" w:ascii="宋体" w:hAnsi="宋体" w:cs="宋体"/>
          <w:b/>
          <w:color w:val="auto"/>
          <w:sz w:val="24"/>
          <w:highlight w:val="none"/>
        </w:rPr>
        <w:t>质疑函制作说明：</w:t>
      </w:r>
    </w:p>
    <w:p w14:paraId="5B202011">
      <w:pPr>
        <w:widowControl/>
        <w:spacing w:line="400" w:lineRule="exact"/>
        <w:ind w:firstLine="480"/>
        <w:jc w:val="left"/>
        <w:rPr>
          <w:rFonts w:ascii="宋体" w:hAnsi="宋体" w:cs="宋体"/>
          <w:color w:val="auto"/>
          <w:sz w:val="24"/>
          <w:highlight w:val="none"/>
        </w:rPr>
      </w:pPr>
      <w:r>
        <w:rPr>
          <w:rFonts w:hint="eastAsia" w:ascii="宋体" w:hAnsi="宋体" w:cs="宋体"/>
          <w:color w:val="auto"/>
          <w:sz w:val="24"/>
          <w:highlight w:val="none"/>
        </w:rPr>
        <w:t>1.投标人提出质疑时，应提交质疑函和必要的证明材料。</w:t>
      </w:r>
    </w:p>
    <w:p w14:paraId="1CC5430C">
      <w:pPr>
        <w:widowControl/>
        <w:spacing w:line="400" w:lineRule="exact"/>
        <w:ind w:firstLine="480"/>
        <w:jc w:val="left"/>
        <w:rPr>
          <w:rFonts w:ascii="宋体" w:hAnsi="宋体" w:cs="宋体"/>
          <w:color w:val="auto"/>
          <w:sz w:val="24"/>
          <w:highlight w:val="none"/>
        </w:rPr>
      </w:pPr>
      <w:r>
        <w:rPr>
          <w:rFonts w:hint="eastAsia" w:ascii="宋体" w:hAnsi="宋体" w:cs="宋体"/>
          <w:color w:val="auto"/>
          <w:sz w:val="24"/>
          <w:highlight w:val="none"/>
        </w:rPr>
        <w:t>2.质疑投标人若委托代理人进行质疑的，质疑函应按要求列明“授权代表”的有关内容，并在附件中提交由质疑</w:t>
      </w:r>
      <w:r>
        <w:rPr>
          <w:rFonts w:hint="eastAsia" w:ascii="宋体" w:hAnsi="宋体" w:cs="宋体"/>
          <w:color w:val="auto"/>
          <w:kern w:val="0"/>
          <w:sz w:val="24"/>
          <w:highlight w:val="none"/>
        </w:rPr>
        <w:t>投标人签署的授权委托书。授权委托书应载明代理人的姓名或者名称、代理事项、具体权限、期限和相关事项。</w:t>
      </w:r>
    </w:p>
    <w:p w14:paraId="7C5D5192">
      <w:pPr>
        <w:widowControl/>
        <w:spacing w:line="400" w:lineRule="exact"/>
        <w:ind w:firstLine="480"/>
        <w:jc w:val="left"/>
        <w:rPr>
          <w:rFonts w:ascii="宋体" w:hAnsi="宋体" w:cs="宋体"/>
          <w:color w:val="auto"/>
          <w:sz w:val="24"/>
          <w:highlight w:val="none"/>
        </w:rPr>
      </w:pPr>
      <w:r>
        <w:rPr>
          <w:rFonts w:hint="eastAsia" w:ascii="宋体" w:hAnsi="宋体" w:cs="宋体"/>
          <w:color w:val="auto"/>
          <w:sz w:val="24"/>
          <w:highlight w:val="none"/>
        </w:rPr>
        <w:t>3.质疑投标人若对项目的某一分包进行质疑，质疑函中应列明具体分包号。</w:t>
      </w:r>
    </w:p>
    <w:p w14:paraId="71E54F45">
      <w:pPr>
        <w:widowControl/>
        <w:spacing w:line="400" w:lineRule="exact"/>
        <w:ind w:firstLine="480"/>
        <w:jc w:val="left"/>
        <w:rPr>
          <w:rFonts w:ascii="宋体" w:hAnsi="宋体" w:cs="宋体"/>
          <w:color w:val="auto"/>
          <w:sz w:val="24"/>
          <w:highlight w:val="none"/>
        </w:rPr>
      </w:pPr>
      <w:r>
        <w:rPr>
          <w:rFonts w:hint="eastAsia" w:ascii="宋体" w:hAnsi="宋体" w:cs="宋体"/>
          <w:color w:val="auto"/>
          <w:sz w:val="24"/>
          <w:highlight w:val="none"/>
        </w:rPr>
        <w:t>4.质疑函的质疑事项应具体、明确，并有必要的事实依据和法律依据。</w:t>
      </w:r>
    </w:p>
    <w:p w14:paraId="70B6D2C7">
      <w:pPr>
        <w:widowControl/>
        <w:spacing w:line="400" w:lineRule="exact"/>
        <w:ind w:firstLine="480"/>
        <w:jc w:val="left"/>
        <w:rPr>
          <w:rFonts w:ascii="宋体" w:hAnsi="宋体" w:cs="宋体"/>
          <w:color w:val="auto"/>
          <w:sz w:val="24"/>
          <w:highlight w:val="none"/>
        </w:rPr>
      </w:pPr>
      <w:r>
        <w:rPr>
          <w:rFonts w:hint="eastAsia" w:ascii="宋体" w:hAnsi="宋体" w:cs="宋体"/>
          <w:color w:val="auto"/>
          <w:sz w:val="24"/>
          <w:highlight w:val="none"/>
        </w:rPr>
        <w:t>5.质疑函的质疑请求应与质疑事项相关。</w:t>
      </w:r>
    </w:p>
    <w:p w14:paraId="48F97323">
      <w:pPr>
        <w:widowControl/>
        <w:spacing w:line="400" w:lineRule="exact"/>
        <w:ind w:firstLine="480"/>
        <w:jc w:val="left"/>
        <w:rPr>
          <w:rFonts w:ascii="宋体" w:hAnsi="宋体" w:cs="宋体"/>
          <w:color w:val="auto"/>
          <w:sz w:val="24"/>
          <w:highlight w:val="none"/>
        </w:rPr>
      </w:pPr>
      <w:r>
        <w:rPr>
          <w:rFonts w:hint="eastAsia" w:ascii="宋体" w:hAnsi="宋体" w:cs="宋体"/>
          <w:color w:val="auto"/>
          <w:sz w:val="24"/>
          <w:highlight w:val="none"/>
        </w:rPr>
        <w:t>6.质疑投标人为自然人的，质疑函应由本人签字；质疑投标人为法人或者其他组织的，质疑函应由法定代表人、主要负责人，或者其授权代表签字或者盖章，并加盖公章。</w:t>
      </w:r>
    </w:p>
    <w:p w14:paraId="78CE6096">
      <w:pPr>
        <w:pStyle w:val="9"/>
        <w:ind w:firstLine="480" w:firstLineChars="200"/>
        <w:rPr>
          <w:rFonts w:ascii="宋体" w:hAnsi="宋体" w:eastAsia="宋体"/>
          <w:color w:val="auto"/>
          <w:highlight w:val="none"/>
        </w:rPr>
      </w:pPr>
      <w:r>
        <w:rPr>
          <w:rFonts w:hint="eastAsia" w:ascii="宋体" w:hAnsi="宋体" w:eastAsia="宋体" w:cs="宋体"/>
          <w:color w:val="auto"/>
          <w:highlight w:val="none"/>
        </w:rPr>
        <w:t>7. 对其他资格要求、项目需求、评分标准的质疑，请向采购人提出，由采购人负责答复。</w:t>
      </w:r>
    </w:p>
    <w:p w14:paraId="25EBCA2A">
      <w:pPr>
        <w:pStyle w:val="9"/>
        <w:rPr>
          <w:rFonts w:ascii="宋体" w:hAnsi="宋体" w:eastAsia="宋体"/>
          <w:color w:val="auto"/>
          <w:highlight w:val="none"/>
        </w:rPr>
      </w:pPr>
    </w:p>
    <w:sectPr>
      <w:pgSz w:w="11907" w:h="16839"/>
      <w:pgMar w:top="1531" w:right="1474" w:bottom="1474" w:left="1474" w:header="720" w:footer="720" w:gutter="0"/>
      <w:pgNumType w:fmt="decimal"/>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295C46">
    <w:pPr>
      <w:pStyle w:val="14"/>
      <w:jc w:val="center"/>
    </w:pPr>
  </w:p>
  <w:p w14:paraId="6B4DDADE">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C0C164">
    <w:pPr>
      <w:pStyle w:val="14"/>
      <w:jc w:val="center"/>
    </w:pPr>
    <w:r>
      <w:rPr>
        <w:sz w:val="18"/>
      </w:rPr>
      <w:pict>
        <v:shape id="_x0000_s1029" o:spid="_x0000_s102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43F8FE2F">
                <w:pPr>
                  <w:pStyle w:val="14"/>
                </w:pPr>
                <w:r>
                  <w:fldChar w:fldCharType="begin"/>
                </w:r>
                <w:r>
                  <w:instrText xml:space="preserve"> PAGE  \* MERGEFORMAT </w:instrText>
                </w:r>
                <w:r>
                  <w:fldChar w:fldCharType="separate"/>
                </w:r>
                <w:r>
                  <w:t>1</w:t>
                </w:r>
                <w:r>
                  <w:fldChar w:fldCharType="end"/>
                </w:r>
              </w:p>
            </w:txbxContent>
          </v:textbox>
        </v:shape>
      </w:pict>
    </w:r>
  </w:p>
  <w:p w14:paraId="02E43776">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CA31CB">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CFDD39"/>
    <w:multiLevelType w:val="singleLevel"/>
    <w:tmpl w:val="F8CFDD39"/>
    <w:lvl w:ilvl="0" w:tentative="0">
      <w:start w:val="3"/>
      <w:numFmt w:val="chineseCounting"/>
      <w:suff w:val="space"/>
      <w:lvlText w:val="第%1部分"/>
      <w:lvlJc w:val="left"/>
      <w:rPr>
        <w:rFonts w:hint="eastAsia"/>
      </w:rPr>
    </w:lvl>
  </w:abstractNum>
  <w:abstractNum w:abstractNumId="1">
    <w:nsid w:val="5BA9B2D2"/>
    <w:multiLevelType w:val="singleLevel"/>
    <w:tmpl w:val="5BA9B2D2"/>
    <w:lvl w:ilvl="0" w:tentative="0">
      <w:start w:val="1"/>
      <w:numFmt w:val="decimal"/>
      <w:suff w:val="nothing"/>
      <w:lvlText w:val="%1．"/>
      <w:lvlJc w:val="left"/>
    </w:lvl>
  </w:abstractNum>
  <w:abstractNum w:abstractNumId="2">
    <w:nsid w:val="6F88F3DC"/>
    <w:multiLevelType w:val="singleLevel"/>
    <w:tmpl w:val="6F88F3DC"/>
    <w:lvl w:ilvl="0" w:tentative="0">
      <w:start w:val="1"/>
      <w:numFmt w:val="decimal"/>
      <w:lvlText w:val="%1."/>
      <w:lvlJc w:val="left"/>
      <w:pPr>
        <w:tabs>
          <w:tab w:val="left" w:pos="312"/>
        </w:tabs>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NotTrackMoves/>
  <w:documentProtection w:enforcement="0"/>
  <w:defaultTabStop w:val="420"/>
  <w:drawingGridHorizontalSpacing w:val="105"/>
  <w:drawingGridVerticalSpacing w:val="143"/>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DYxYjdlMzdhYjZmNmJlNWViOTIwZjEzODcwOGQ2MmIifQ=="/>
  </w:docVars>
  <w:rsids>
    <w:rsidRoot w:val="00172A27"/>
    <w:rsid w:val="00001C28"/>
    <w:rsid w:val="000350F4"/>
    <w:rsid w:val="00044F86"/>
    <w:rsid w:val="00073AF1"/>
    <w:rsid w:val="0008106F"/>
    <w:rsid w:val="00090DAC"/>
    <w:rsid w:val="00097CD6"/>
    <w:rsid w:val="000A3A74"/>
    <w:rsid w:val="000A56FA"/>
    <w:rsid w:val="000D630F"/>
    <w:rsid w:val="000F62C3"/>
    <w:rsid w:val="00103B86"/>
    <w:rsid w:val="0010591A"/>
    <w:rsid w:val="001071A7"/>
    <w:rsid w:val="001120DE"/>
    <w:rsid w:val="00126448"/>
    <w:rsid w:val="001266B4"/>
    <w:rsid w:val="001315D9"/>
    <w:rsid w:val="00160010"/>
    <w:rsid w:val="00172A27"/>
    <w:rsid w:val="001A00F0"/>
    <w:rsid w:val="001B4EDD"/>
    <w:rsid w:val="001C186F"/>
    <w:rsid w:val="001D647C"/>
    <w:rsid w:val="001D674A"/>
    <w:rsid w:val="001F1D26"/>
    <w:rsid w:val="001F4484"/>
    <w:rsid w:val="002056D0"/>
    <w:rsid w:val="00213FE2"/>
    <w:rsid w:val="00235C50"/>
    <w:rsid w:val="00251330"/>
    <w:rsid w:val="00271B25"/>
    <w:rsid w:val="00274005"/>
    <w:rsid w:val="0027544F"/>
    <w:rsid w:val="0028282B"/>
    <w:rsid w:val="00292BAB"/>
    <w:rsid w:val="002B76D9"/>
    <w:rsid w:val="002C3503"/>
    <w:rsid w:val="002F5C03"/>
    <w:rsid w:val="00311088"/>
    <w:rsid w:val="00326D09"/>
    <w:rsid w:val="00367426"/>
    <w:rsid w:val="0037500B"/>
    <w:rsid w:val="003949B3"/>
    <w:rsid w:val="00396DED"/>
    <w:rsid w:val="00397141"/>
    <w:rsid w:val="003B15AB"/>
    <w:rsid w:val="003D33A7"/>
    <w:rsid w:val="004124BD"/>
    <w:rsid w:val="00416B43"/>
    <w:rsid w:val="00416FE6"/>
    <w:rsid w:val="00426B93"/>
    <w:rsid w:val="004434D1"/>
    <w:rsid w:val="0046375D"/>
    <w:rsid w:val="0047306D"/>
    <w:rsid w:val="004856F6"/>
    <w:rsid w:val="004B6561"/>
    <w:rsid w:val="004B7F6E"/>
    <w:rsid w:val="004D3027"/>
    <w:rsid w:val="004E43BF"/>
    <w:rsid w:val="004F6756"/>
    <w:rsid w:val="00515979"/>
    <w:rsid w:val="00525BE7"/>
    <w:rsid w:val="00535697"/>
    <w:rsid w:val="00541261"/>
    <w:rsid w:val="00541883"/>
    <w:rsid w:val="0056116F"/>
    <w:rsid w:val="005678F1"/>
    <w:rsid w:val="00582E5D"/>
    <w:rsid w:val="00595E8A"/>
    <w:rsid w:val="005A0FB6"/>
    <w:rsid w:val="005B1CEA"/>
    <w:rsid w:val="005B733C"/>
    <w:rsid w:val="005B7926"/>
    <w:rsid w:val="005D3673"/>
    <w:rsid w:val="00601C87"/>
    <w:rsid w:val="0060407B"/>
    <w:rsid w:val="00632F99"/>
    <w:rsid w:val="00634726"/>
    <w:rsid w:val="00641E35"/>
    <w:rsid w:val="006638DA"/>
    <w:rsid w:val="00675F94"/>
    <w:rsid w:val="00682F70"/>
    <w:rsid w:val="00685ABA"/>
    <w:rsid w:val="00691CF4"/>
    <w:rsid w:val="00692F6B"/>
    <w:rsid w:val="006B64E3"/>
    <w:rsid w:val="006B653C"/>
    <w:rsid w:val="006F5396"/>
    <w:rsid w:val="007038A5"/>
    <w:rsid w:val="00727FAF"/>
    <w:rsid w:val="00730B87"/>
    <w:rsid w:val="00733790"/>
    <w:rsid w:val="00741281"/>
    <w:rsid w:val="00757240"/>
    <w:rsid w:val="00773916"/>
    <w:rsid w:val="0078240D"/>
    <w:rsid w:val="00782E61"/>
    <w:rsid w:val="00784F4A"/>
    <w:rsid w:val="0078540A"/>
    <w:rsid w:val="007B15D1"/>
    <w:rsid w:val="007B26A3"/>
    <w:rsid w:val="007C1B62"/>
    <w:rsid w:val="007C4593"/>
    <w:rsid w:val="007D2BDF"/>
    <w:rsid w:val="007D2CE4"/>
    <w:rsid w:val="007E1802"/>
    <w:rsid w:val="00803064"/>
    <w:rsid w:val="008102F1"/>
    <w:rsid w:val="00812442"/>
    <w:rsid w:val="0081351D"/>
    <w:rsid w:val="00814EC4"/>
    <w:rsid w:val="008322FC"/>
    <w:rsid w:val="00832747"/>
    <w:rsid w:val="0085292C"/>
    <w:rsid w:val="008B3DF4"/>
    <w:rsid w:val="008B5AF7"/>
    <w:rsid w:val="008D5AB7"/>
    <w:rsid w:val="008F160E"/>
    <w:rsid w:val="008F3056"/>
    <w:rsid w:val="00921B3D"/>
    <w:rsid w:val="009232B8"/>
    <w:rsid w:val="00942291"/>
    <w:rsid w:val="00947AD2"/>
    <w:rsid w:val="00954C6D"/>
    <w:rsid w:val="009632AC"/>
    <w:rsid w:val="00964393"/>
    <w:rsid w:val="00985E7C"/>
    <w:rsid w:val="00987C8E"/>
    <w:rsid w:val="00987CA8"/>
    <w:rsid w:val="009917EB"/>
    <w:rsid w:val="009A0066"/>
    <w:rsid w:val="009E6970"/>
    <w:rsid w:val="009E71A2"/>
    <w:rsid w:val="009F4C1B"/>
    <w:rsid w:val="00A12741"/>
    <w:rsid w:val="00A138BD"/>
    <w:rsid w:val="00A17C9E"/>
    <w:rsid w:val="00A23637"/>
    <w:rsid w:val="00A25CAE"/>
    <w:rsid w:val="00A36BE9"/>
    <w:rsid w:val="00A50EFF"/>
    <w:rsid w:val="00A55F79"/>
    <w:rsid w:val="00A63DC2"/>
    <w:rsid w:val="00A640C7"/>
    <w:rsid w:val="00A8176F"/>
    <w:rsid w:val="00A97C26"/>
    <w:rsid w:val="00AA662C"/>
    <w:rsid w:val="00AB0C76"/>
    <w:rsid w:val="00AB13D7"/>
    <w:rsid w:val="00AC1A2D"/>
    <w:rsid w:val="00AC6E96"/>
    <w:rsid w:val="00AD6D49"/>
    <w:rsid w:val="00B062A4"/>
    <w:rsid w:val="00B21897"/>
    <w:rsid w:val="00B66202"/>
    <w:rsid w:val="00B951E5"/>
    <w:rsid w:val="00BC07DB"/>
    <w:rsid w:val="00BC4D2D"/>
    <w:rsid w:val="00BC4D4C"/>
    <w:rsid w:val="00BD18CD"/>
    <w:rsid w:val="00BD1DA5"/>
    <w:rsid w:val="00BE4AB2"/>
    <w:rsid w:val="00BF0CB9"/>
    <w:rsid w:val="00BF0D1D"/>
    <w:rsid w:val="00C00728"/>
    <w:rsid w:val="00C03383"/>
    <w:rsid w:val="00C06C5D"/>
    <w:rsid w:val="00C51AD9"/>
    <w:rsid w:val="00C531A2"/>
    <w:rsid w:val="00C66696"/>
    <w:rsid w:val="00C715FD"/>
    <w:rsid w:val="00C800A6"/>
    <w:rsid w:val="00C82367"/>
    <w:rsid w:val="00C914F3"/>
    <w:rsid w:val="00C9515C"/>
    <w:rsid w:val="00CB08BA"/>
    <w:rsid w:val="00CB6FB2"/>
    <w:rsid w:val="00CC289B"/>
    <w:rsid w:val="00CC3A85"/>
    <w:rsid w:val="00CF6ECD"/>
    <w:rsid w:val="00D00AF6"/>
    <w:rsid w:val="00D06417"/>
    <w:rsid w:val="00D163E7"/>
    <w:rsid w:val="00D26AAF"/>
    <w:rsid w:val="00D27F0D"/>
    <w:rsid w:val="00D44823"/>
    <w:rsid w:val="00D506F1"/>
    <w:rsid w:val="00D64AE1"/>
    <w:rsid w:val="00D759E4"/>
    <w:rsid w:val="00D9242B"/>
    <w:rsid w:val="00DA047D"/>
    <w:rsid w:val="00DB614A"/>
    <w:rsid w:val="00DB6B8F"/>
    <w:rsid w:val="00DD2B7A"/>
    <w:rsid w:val="00DE0EA9"/>
    <w:rsid w:val="00DF082B"/>
    <w:rsid w:val="00E04678"/>
    <w:rsid w:val="00E048D4"/>
    <w:rsid w:val="00E11E5D"/>
    <w:rsid w:val="00E44E3D"/>
    <w:rsid w:val="00E66994"/>
    <w:rsid w:val="00E8407D"/>
    <w:rsid w:val="00E86236"/>
    <w:rsid w:val="00E86719"/>
    <w:rsid w:val="00E93F06"/>
    <w:rsid w:val="00EB5D8D"/>
    <w:rsid w:val="00EC32D6"/>
    <w:rsid w:val="00ED5EFB"/>
    <w:rsid w:val="00EE0D27"/>
    <w:rsid w:val="00EF114C"/>
    <w:rsid w:val="00EF28BB"/>
    <w:rsid w:val="00F056B4"/>
    <w:rsid w:val="00F11EFF"/>
    <w:rsid w:val="00F1251C"/>
    <w:rsid w:val="00F163D4"/>
    <w:rsid w:val="00F238B8"/>
    <w:rsid w:val="00F268FD"/>
    <w:rsid w:val="00F51FCF"/>
    <w:rsid w:val="00F56C15"/>
    <w:rsid w:val="00F71624"/>
    <w:rsid w:val="00F841A8"/>
    <w:rsid w:val="00F86D68"/>
    <w:rsid w:val="00F93D66"/>
    <w:rsid w:val="00F93F13"/>
    <w:rsid w:val="00FA03C8"/>
    <w:rsid w:val="00FA1B32"/>
    <w:rsid w:val="00FA4378"/>
    <w:rsid w:val="00FB1DFA"/>
    <w:rsid w:val="00FB3B5B"/>
    <w:rsid w:val="00FB626D"/>
    <w:rsid w:val="00FC0128"/>
    <w:rsid w:val="00FD2388"/>
    <w:rsid w:val="00FD3261"/>
    <w:rsid w:val="00FE226B"/>
    <w:rsid w:val="00FE763B"/>
    <w:rsid w:val="00FF0D8A"/>
    <w:rsid w:val="01001B5E"/>
    <w:rsid w:val="01001B66"/>
    <w:rsid w:val="010139CE"/>
    <w:rsid w:val="01066A48"/>
    <w:rsid w:val="010D7DD7"/>
    <w:rsid w:val="01122356"/>
    <w:rsid w:val="014F219D"/>
    <w:rsid w:val="017C1DFF"/>
    <w:rsid w:val="017C6D0A"/>
    <w:rsid w:val="0192652E"/>
    <w:rsid w:val="01A7647D"/>
    <w:rsid w:val="01AA498B"/>
    <w:rsid w:val="01AD0A5B"/>
    <w:rsid w:val="01B04F37"/>
    <w:rsid w:val="01B21B90"/>
    <w:rsid w:val="01C21ED6"/>
    <w:rsid w:val="01D408F4"/>
    <w:rsid w:val="01EB45BC"/>
    <w:rsid w:val="01FE5971"/>
    <w:rsid w:val="02073223"/>
    <w:rsid w:val="02217FDE"/>
    <w:rsid w:val="02223D56"/>
    <w:rsid w:val="022629C0"/>
    <w:rsid w:val="02274EC8"/>
    <w:rsid w:val="022E44A8"/>
    <w:rsid w:val="02557C87"/>
    <w:rsid w:val="025657AD"/>
    <w:rsid w:val="02661E94"/>
    <w:rsid w:val="02755FB4"/>
    <w:rsid w:val="029F0F02"/>
    <w:rsid w:val="02A01903"/>
    <w:rsid w:val="02A14C7A"/>
    <w:rsid w:val="02B04EBD"/>
    <w:rsid w:val="02BC09FE"/>
    <w:rsid w:val="02C31836"/>
    <w:rsid w:val="02C32E43"/>
    <w:rsid w:val="02C60B85"/>
    <w:rsid w:val="02DC5CB3"/>
    <w:rsid w:val="02E214EF"/>
    <w:rsid w:val="02EF1002"/>
    <w:rsid w:val="02FA4F0B"/>
    <w:rsid w:val="03100C82"/>
    <w:rsid w:val="03125B78"/>
    <w:rsid w:val="03547F3F"/>
    <w:rsid w:val="03791753"/>
    <w:rsid w:val="03801F82"/>
    <w:rsid w:val="038235F3"/>
    <w:rsid w:val="03872FCF"/>
    <w:rsid w:val="038C057E"/>
    <w:rsid w:val="03B10836"/>
    <w:rsid w:val="03BA052D"/>
    <w:rsid w:val="03CC64E3"/>
    <w:rsid w:val="03D2609A"/>
    <w:rsid w:val="03D26A3D"/>
    <w:rsid w:val="03DD1B70"/>
    <w:rsid w:val="03F361D9"/>
    <w:rsid w:val="03FD2384"/>
    <w:rsid w:val="03FF059D"/>
    <w:rsid w:val="04074FB1"/>
    <w:rsid w:val="040D2801"/>
    <w:rsid w:val="04115E30"/>
    <w:rsid w:val="041C74DE"/>
    <w:rsid w:val="0431202E"/>
    <w:rsid w:val="043833BC"/>
    <w:rsid w:val="04497378"/>
    <w:rsid w:val="04505CF3"/>
    <w:rsid w:val="04505E3C"/>
    <w:rsid w:val="045F6B9B"/>
    <w:rsid w:val="04604903"/>
    <w:rsid w:val="046F5689"/>
    <w:rsid w:val="047A39D5"/>
    <w:rsid w:val="04904FA7"/>
    <w:rsid w:val="04A70542"/>
    <w:rsid w:val="04B01D5C"/>
    <w:rsid w:val="04BD4C00"/>
    <w:rsid w:val="04CB5FDF"/>
    <w:rsid w:val="04D804D7"/>
    <w:rsid w:val="04D87252"/>
    <w:rsid w:val="04E21F1C"/>
    <w:rsid w:val="04FC263C"/>
    <w:rsid w:val="050339CA"/>
    <w:rsid w:val="05096B07"/>
    <w:rsid w:val="050E236F"/>
    <w:rsid w:val="05184F9C"/>
    <w:rsid w:val="052E44FE"/>
    <w:rsid w:val="053A3164"/>
    <w:rsid w:val="054976CA"/>
    <w:rsid w:val="054C2231"/>
    <w:rsid w:val="05544226"/>
    <w:rsid w:val="05693BAC"/>
    <w:rsid w:val="058F1340"/>
    <w:rsid w:val="0596483F"/>
    <w:rsid w:val="05A71715"/>
    <w:rsid w:val="05AD1B88"/>
    <w:rsid w:val="05BC1DCB"/>
    <w:rsid w:val="05DB0344"/>
    <w:rsid w:val="05EA2DDC"/>
    <w:rsid w:val="05F11A75"/>
    <w:rsid w:val="05F72E03"/>
    <w:rsid w:val="05FD65F1"/>
    <w:rsid w:val="0616772D"/>
    <w:rsid w:val="06345E06"/>
    <w:rsid w:val="0639341C"/>
    <w:rsid w:val="06451DC1"/>
    <w:rsid w:val="06530982"/>
    <w:rsid w:val="065B15E4"/>
    <w:rsid w:val="06622973"/>
    <w:rsid w:val="06930F72"/>
    <w:rsid w:val="06B17456"/>
    <w:rsid w:val="06B50CF4"/>
    <w:rsid w:val="06BC02D5"/>
    <w:rsid w:val="06BD229F"/>
    <w:rsid w:val="06CF0454"/>
    <w:rsid w:val="06D579A3"/>
    <w:rsid w:val="06D77AC5"/>
    <w:rsid w:val="06DC0B5C"/>
    <w:rsid w:val="06E23AB3"/>
    <w:rsid w:val="06E6018A"/>
    <w:rsid w:val="06E7540E"/>
    <w:rsid w:val="07013F3A"/>
    <w:rsid w:val="070B125C"/>
    <w:rsid w:val="071023CF"/>
    <w:rsid w:val="071675AF"/>
    <w:rsid w:val="071A4FFB"/>
    <w:rsid w:val="07230794"/>
    <w:rsid w:val="075B65AA"/>
    <w:rsid w:val="076B2597"/>
    <w:rsid w:val="076B3AA9"/>
    <w:rsid w:val="07852DBD"/>
    <w:rsid w:val="07893F2F"/>
    <w:rsid w:val="07B471FE"/>
    <w:rsid w:val="07CD2038"/>
    <w:rsid w:val="07D87BDB"/>
    <w:rsid w:val="07D96C64"/>
    <w:rsid w:val="07DE24CD"/>
    <w:rsid w:val="07F70367"/>
    <w:rsid w:val="080B12F5"/>
    <w:rsid w:val="083D71F3"/>
    <w:rsid w:val="08803584"/>
    <w:rsid w:val="0889068B"/>
    <w:rsid w:val="08907C6B"/>
    <w:rsid w:val="08966904"/>
    <w:rsid w:val="089A2898"/>
    <w:rsid w:val="08B1373D"/>
    <w:rsid w:val="08D13DE0"/>
    <w:rsid w:val="08DA328A"/>
    <w:rsid w:val="08DD4532"/>
    <w:rsid w:val="08E104C7"/>
    <w:rsid w:val="08EC29C7"/>
    <w:rsid w:val="08F30F9E"/>
    <w:rsid w:val="091306DB"/>
    <w:rsid w:val="09197A5E"/>
    <w:rsid w:val="09297942"/>
    <w:rsid w:val="092B34F0"/>
    <w:rsid w:val="092C1016"/>
    <w:rsid w:val="093D46D6"/>
    <w:rsid w:val="09493A39"/>
    <w:rsid w:val="096D3B08"/>
    <w:rsid w:val="097F1E67"/>
    <w:rsid w:val="09A643AA"/>
    <w:rsid w:val="09AB2883"/>
    <w:rsid w:val="09BE4364"/>
    <w:rsid w:val="09FB1114"/>
    <w:rsid w:val="0A1B7A08"/>
    <w:rsid w:val="0A4505E1"/>
    <w:rsid w:val="0A5B1BB3"/>
    <w:rsid w:val="0A7D7D7B"/>
    <w:rsid w:val="0A7F7F97"/>
    <w:rsid w:val="0A825D85"/>
    <w:rsid w:val="0A9652E1"/>
    <w:rsid w:val="0AB23592"/>
    <w:rsid w:val="0AC314D6"/>
    <w:rsid w:val="0AD60483"/>
    <w:rsid w:val="0AE93662"/>
    <w:rsid w:val="0AEA1189"/>
    <w:rsid w:val="0AF049F1"/>
    <w:rsid w:val="0AF73FD1"/>
    <w:rsid w:val="0B0600D8"/>
    <w:rsid w:val="0B0E4E77"/>
    <w:rsid w:val="0B5D5AF9"/>
    <w:rsid w:val="0B70168E"/>
    <w:rsid w:val="0B7078E0"/>
    <w:rsid w:val="0B8221B3"/>
    <w:rsid w:val="0B892750"/>
    <w:rsid w:val="0B940358"/>
    <w:rsid w:val="0B991492"/>
    <w:rsid w:val="0B9A693F"/>
    <w:rsid w:val="0B9F3D21"/>
    <w:rsid w:val="0BB21CA6"/>
    <w:rsid w:val="0BBA4FFF"/>
    <w:rsid w:val="0BD95485"/>
    <w:rsid w:val="0BE5207C"/>
    <w:rsid w:val="0BE65DF4"/>
    <w:rsid w:val="0BEF4CA9"/>
    <w:rsid w:val="0BF24799"/>
    <w:rsid w:val="0BFC4F50"/>
    <w:rsid w:val="0C060244"/>
    <w:rsid w:val="0C0824E9"/>
    <w:rsid w:val="0C1452C5"/>
    <w:rsid w:val="0C195395"/>
    <w:rsid w:val="0C28640C"/>
    <w:rsid w:val="0C333662"/>
    <w:rsid w:val="0C3E353A"/>
    <w:rsid w:val="0C4749DD"/>
    <w:rsid w:val="0C564163"/>
    <w:rsid w:val="0C580AA0"/>
    <w:rsid w:val="0C5D563D"/>
    <w:rsid w:val="0C9910B8"/>
    <w:rsid w:val="0C9D17A6"/>
    <w:rsid w:val="0CC47EE3"/>
    <w:rsid w:val="0CC81F20"/>
    <w:rsid w:val="0CE00C52"/>
    <w:rsid w:val="0CE73BD2"/>
    <w:rsid w:val="0CEF5421"/>
    <w:rsid w:val="0D233659"/>
    <w:rsid w:val="0D2675B2"/>
    <w:rsid w:val="0D324055"/>
    <w:rsid w:val="0D336E17"/>
    <w:rsid w:val="0D3F57BC"/>
    <w:rsid w:val="0D501777"/>
    <w:rsid w:val="0D562B05"/>
    <w:rsid w:val="0D682F64"/>
    <w:rsid w:val="0DBD4932"/>
    <w:rsid w:val="0DBE0DD6"/>
    <w:rsid w:val="0DCC651F"/>
    <w:rsid w:val="0DD31932"/>
    <w:rsid w:val="0DD7207D"/>
    <w:rsid w:val="0DE63E89"/>
    <w:rsid w:val="0DF77E44"/>
    <w:rsid w:val="0DFE0FE4"/>
    <w:rsid w:val="0E2F3A82"/>
    <w:rsid w:val="0E415F7F"/>
    <w:rsid w:val="0E477E59"/>
    <w:rsid w:val="0E4D0A1D"/>
    <w:rsid w:val="0E67321C"/>
    <w:rsid w:val="0E721BC1"/>
    <w:rsid w:val="0E760308"/>
    <w:rsid w:val="0E8D07A9"/>
    <w:rsid w:val="0EAF071F"/>
    <w:rsid w:val="0EB84C8D"/>
    <w:rsid w:val="0EC248F6"/>
    <w:rsid w:val="0EC37215"/>
    <w:rsid w:val="0EC44971"/>
    <w:rsid w:val="0EDF7256"/>
    <w:rsid w:val="0EE06B2A"/>
    <w:rsid w:val="0EF076CB"/>
    <w:rsid w:val="0EF80318"/>
    <w:rsid w:val="0F0F38C8"/>
    <w:rsid w:val="0F121826"/>
    <w:rsid w:val="0F1A64E0"/>
    <w:rsid w:val="0F1F7F80"/>
    <w:rsid w:val="0F615ADE"/>
    <w:rsid w:val="0F6239E3"/>
    <w:rsid w:val="0F661726"/>
    <w:rsid w:val="0F7F00F1"/>
    <w:rsid w:val="0FB1553F"/>
    <w:rsid w:val="0FC9550E"/>
    <w:rsid w:val="0FDC135B"/>
    <w:rsid w:val="0FF04BD8"/>
    <w:rsid w:val="0FF860F6"/>
    <w:rsid w:val="10046849"/>
    <w:rsid w:val="100C3E6B"/>
    <w:rsid w:val="102477E6"/>
    <w:rsid w:val="1041184B"/>
    <w:rsid w:val="105F37BC"/>
    <w:rsid w:val="10797237"/>
    <w:rsid w:val="108F6C3F"/>
    <w:rsid w:val="10973B61"/>
    <w:rsid w:val="10A02A15"/>
    <w:rsid w:val="10AD4765"/>
    <w:rsid w:val="10B43B62"/>
    <w:rsid w:val="10B576E3"/>
    <w:rsid w:val="10BB33AB"/>
    <w:rsid w:val="10CD30DE"/>
    <w:rsid w:val="10D96D2F"/>
    <w:rsid w:val="10F65122"/>
    <w:rsid w:val="10F863AD"/>
    <w:rsid w:val="10FE14EA"/>
    <w:rsid w:val="11044C6D"/>
    <w:rsid w:val="111E4721"/>
    <w:rsid w:val="1122167C"/>
    <w:rsid w:val="112A22DF"/>
    <w:rsid w:val="11494E5B"/>
    <w:rsid w:val="115455AE"/>
    <w:rsid w:val="115A0E16"/>
    <w:rsid w:val="116003F7"/>
    <w:rsid w:val="11625F1D"/>
    <w:rsid w:val="11717F0E"/>
    <w:rsid w:val="117B0D8C"/>
    <w:rsid w:val="11A55E09"/>
    <w:rsid w:val="11BB562D"/>
    <w:rsid w:val="11C52912"/>
    <w:rsid w:val="11C61423"/>
    <w:rsid w:val="11C664AC"/>
    <w:rsid w:val="11CB3AC2"/>
    <w:rsid w:val="11CE5360"/>
    <w:rsid w:val="11CE710E"/>
    <w:rsid w:val="11D02E86"/>
    <w:rsid w:val="12135469"/>
    <w:rsid w:val="12145E30"/>
    <w:rsid w:val="121A67F7"/>
    <w:rsid w:val="12224FE4"/>
    <w:rsid w:val="122D652B"/>
    <w:rsid w:val="122F062D"/>
    <w:rsid w:val="12323B41"/>
    <w:rsid w:val="123A0C48"/>
    <w:rsid w:val="12805BFA"/>
    <w:rsid w:val="12850115"/>
    <w:rsid w:val="129C6B7B"/>
    <w:rsid w:val="129F0C93"/>
    <w:rsid w:val="12A32349"/>
    <w:rsid w:val="12C0114D"/>
    <w:rsid w:val="12C73B1A"/>
    <w:rsid w:val="12CA77D1"/>
    <w:rsid w:val="12CA7FE8"/>
    <w:rsid w:val="12CD69DD"/>
    <w:rsid w:val="12E66C48"/>
    <w:rsid w:val="12FA7FA0"/>
    <w:rsid w:val="132711CC"/>
    <w:rsid w:val="1340228E"/>
    <w:rsid w:val="134C0C32"/>
    <w:rsid w:val="134C478E"/>
    <w:rsid w:val="135D75D4"/>
    <w:rsid w:val="13641967"/>
    <w:rsid w:val="13702B73"/>
    <w:rsid w:val="13731B8D"/>
    <w:rsid w:val="13914897"/>
    <w:rsid w:val="13B80076"/>
    <w:rsid w:val="13BA5B9C"/>
    <w:rsid w:val="13C67017"/>
    <w:rsid w:val="13EE1CEA"/>
    <w:rsid w:val="13F07810"/>
    <w:rsid w:val="13F84916"/>
    <w:rsid w:val="140E580F"/>
    <w:rsid w:val="141860EE"/>
    <w:rsid w:val="14225B93"/>
    <w:rsid w:val="14305E5E"/>
    <w:rsid w:val="143F60A1"/>
    <w:rsid w:val="144C07BE"/>
    <w:rsid w:val="14522278"/>
    <w:rsid w:val="145A112D"/>
    <w:rsid w:val="14640C18"/>
    <w:rsid w:val="14956609"/>
    <w:rsid w:val="14B06F9F"/>
    <w:rsid w:val="14C60571"/>
    <w:rsid w:val="14D47131"/>
    <w:rsid w:val="14EA425F"/>
    <w:rsid w:val="14ED01F3"/>
    <w:rsid w:val="14F7126D"/>
    <w:rsid w:val="152F6116"/>
    <w:rsid w:val="15370588"/>
    <w:rsid w:val="1549573A"/>
    <w:rsid w:val="154A73F4"/>
    <w:rsid w:val="15506486"/>
    <w:rsid w:val="155142DE"/>
    <w:rsid w:val="156B4694"/>
    <w:rsid w:val="156D6093"/>
    <w:rsid w:val="15762258"/>
    <w:rsid w:val="15957151"/>
    <w:rsid w:val="15A765F4"/>
    <w:rsid w:val="15AA6AFE"/>
    <w:rsid w:val="15AD5996"/>
    <w:rsid w:val="15AF54A9"/>
    <w:rsid w:val="15B12FCF"/>
    <w:rsid w:val="15B47D58"/>
    <w:rsid w:val="15C00929"/>
    <w:rsid w:val="15C732DB"/>
    <w:rsid w:val="15E37F2A"/>
    <w:rsid w:val="15EA028F"/>
    <w:rsid w:val="15F15AC1"/>
    <w:rsid w:val="15FA2BC8"/>
    <w:rsid w:val="160012A8"/>
    <w:rsid w:val="161A421B"/>
    <w:rsid w:val="161A5018"/>
    <w:rsid w:val="161C0768"/>
    <w:rsid w:val="163C35AC"/>
    <w:rsid w:val="163F4A7E"/>
    <w:rsid w:val="166E5F4D"/>
    <w:rsid w:val="16897AA8"/>
    <w:rsid w:val="16917AAF"/>
    <w:rsid w:val="16B72867"/>
    <w:rsid w:val="16BA1DA9"/>
    <w:rsid w:val="16DA0796"/>
    <w:rsid w:val="16F2389F"/>
    <w:rsid w:val="16F94C2D"/>
    <w:rsid w:val="16FF7D6A"/>
    <w:rsid w:val="170F26A3"/>
    <w:rsid w:val="17117852"/>
    <w:rsid w:val="17173305"/>
    <w:rsid w:val="17495E3C"/>
    <w:rsid w:val="174A7237"/>
    <w:rsid w:val="175E2CE2"/>
    <w:rsid w:val="176127D3"/>
    <w:rsid w:val="176A5B2B"/>
    <w:rsid w:val="177A213A"/>
    <w:rsid w:val="178F5592"/>
    <w:rsid w:val="17A22A5A"/>
    <w:rsid w:val="17A2590D"/>
    <w:rsid w:val="17A80401"/>
    <w:rsid w:val="17B5107A"/>
    <w:rsid w:val="17C744E7"/>
    <w:rsid w:val="17D86F39"/>
    <w:rsid w:val="17E05DED"/>
    <w:rsid w:val="17EE39C9"/>
    <w:rsid w:val="180E295A"/>
    <w:rsid w:val="180E78A8"/>
    <w:rsid w:val="181810E3"/>
    <w:rsid w:val="18185587"/>
    <w:rsid w:val="182201B4"/>
    <w:rsid w:val="182C1032"/>
    <w:rsid w:val="183D6D9C"/>
    <w:rsid w:val="185760AF"/>
    <w:rsid w:val="185D743E"/>
    <w:rsid w:val="18695539"/>
    <w:rsid w:val="1881256B"/>
    <w:rsid w:val="18814EDA"/>
    <w:rsid w:val="188350F6"/>
    <w:rsid w:val="188E5849"/>
    <w:rsid w:val="1896079E"/>
    <w:rsid w:val="189F35B2"/>
    <w:rsid w:val="18A706B9"/>
    <w:rsid w:val="18B232E6"/>
    <w:rsid w:val="18C43409"/>
    <w:rsid w:val="18ED46A5"/>
    <w:rsid w:val="190800BC"/>
    <w:rsid w:val="190D676E"/>
    <w:rsid w:val="19386E3F"/>
    <w:rsid w:val="193B720A"/>
    <w:rsid w:val="19520625"/>
    <w:rsid w:val="19566367"/>
    <w:rsid w:val="197131A1"/>
    <w:rsid w:val="198729C4"/>
    <w:rsid w:val="1987620B"/>
    <w:rsid w:val="1991739F"/>
    <w:rsid w:val="199B021E"/>
    <w:rsid w:val="19CC487B"/>
    <w:rsid w:val="19CF7EC7"/>
    <w:rsid w:val="19EA2F53"/>
    <w:rsid w:val="19F745E3"/>
    <w:rsid w:val="1A004525"/>
    <w:rsid w:val="1A044015"/>
    <w:rsid w:val="1A136006"/>
    <w:rsid w:val="1A18186E"/>
    <w:rsid w:val="1A2024D1"/>
    <w:rsid w:val="1A475CB0"/>
    <w:rsid w:val="1A5B5BFF"/>
    <w:rsid w:val="1A7D4C62"/>
    <w:rsid w:val="1A872550"/>
    <w:rsid w:val="1A89451A"/>
    <w:rsid w:val="1A8C6350"/>
    <w:rsid w:val="1A9829AF"/>
    <w:rsid w:val="1AB71087"/>
    <w:rsid w:val="1AC45552"/>
    <w:rsid w:val="1AD611BB"/>
    <w:rsid w:val="1ADD6B6D"/>
    <w:rsid w:val="1AE60756"/>
    <w:rsid w:val="1AED56D7"/>
    <w:rsid w:val="1AF75928"/>
    <w:rsid w:val="1AFB3A5D"/>
    <w:rsid w:val="1B010674"/>
    <w:rsid w:val="1B0B13D3"/>
    <w:rsid w:val="1B102C0F"/>
    <w:rsid w:val="1B222279"/>
    <w:rsid w:val="1B2965E1"/>
    <w:rsid w:val="1B5F0CE2"/>
    <w:rsid w:val="1B697EA8"/>
    <w:rsid w:val="1B7D6C5B"/>
    <w:rsid w:val="1B886C6D"/>
    <w:rsid w:val="1B8A054A"/>
    <w:rsid w:val="1B8B09F1"/>
    <w:rsid w:val="1B966EEF"/>
    <w:rsid w:val="1BAE2D85"/>
    <w:rsid w:val="1BBE6686"/>
    <w:rsid w:val="1BCC2D9B"/>
    <w:rsid w:val="1BCF44A3"/>
    <w:rsid w:val="1BDB348B"/>
    <w:rsid w:val="1BDD156A"/>
    <w:rsid w:val="1BE340FE"/>
    <w:rsid w:val="1C026332"/>
    <w:rsid w:val="1C1222ED"/>
    <w:rsid w:val="1C2344FA"/>
    <w:rsid w:val="1C27118C"/>
    <w:rsid w:val="1C387FA6"/>
    <w:rsid w:val="1C4C53AE"/>
    <w:rsid w:val="1C504193"/>
    <w:rsid w:val="1C676ADD"/>
    <w:rsid w:val="1C8A745F"/>
    <w:rsid w:val="1C8E1D5E"/>
    <w:rsid w:val="1C915908"/>
    <w:rsid w:val="1C984EE8"/>
    <w:rsid w:val="1CCB0E1A"/>
    <w:rsid w:val="1CCC4B92"/>
    <w:rsid w:val="1CD1476C"/>
    <w:rsid w:val="1CD27612"/>
    <w:rsid w:val="1CE545D4"/>
    <w:rsid w:val="1CF35DFE"/>
    <w:rsid w:val="1CF814E3"/>
    <w:rsid w:val="1D1207F7"/>
    <w:rsid w:val="1D172ACC"/>
    <w:rsid w:val="1D2624F4"/>
    <w:rsid w:val="1D2642A2"/>
    <w:rsid w:val="1D2C5325"/>
    <w:rsid w:val="1D383FD6"/>
    <w:rsid w:val="1D3C1D18"/>
    <w:rsid w:val="1D3E1CC2"/>
    <w:rsid w:val="1D3E625D"/>
    <w:rsid w:val="1D721A4C"/>
    <w:rsid w:val="1D880AB9"/>
    <w:rsid w:val="1D927837"/>
    <w:rsid w:val="1DA5166B"/>
    <w:rsid w:val="1DB17686"/>
    <w:rsid w:val="1DC13FCB"/>
    <w:rsid w:val="1DDB41AE"/>
    <w:rsid w:val="1DE91D86"/>
    <w:rsid w:val="1E001731"/>
    <w:rsid w:val="1E004AF3"/>
    <w:rsid w:val="1E165D55"/>
    <w:rsid w:val="1E320A25"/>
    <w:rsid w:val="1E3D5D47"/>
    <w:rsid w:val="1E5866DD"/>
    <w:rsid w:val="1E6257AE"/>
    <w:rsid w:val="1E990FC3"/>
    <w:rsid w:val="1E9A414E"/>
    <w:rsid w:val="1EB61656"/>
    <w:rsid w:val="1EC11CD6"/>
    <w:rsid w:val="1F282554"/>
    <w:rsid w:val="1F52137F"/>
    <w:rsid w:val="1F5844BB"/>
    <w:rsid w:val="1F5F4FEB"/>
    <w:rsid w:val="1F6A5507"/>
    <w:rsid w:val="1F7A6B27"/>
    <w:rsid w:val="1F817EB6"/>
    <w:rsid w:val="1FAA11BB"/>
    <w:rsid w:val="1FB02549"/>
    <w:rsid w:val="1FB137F3"/>
    <w:rsid w:val="1FB51024"/>
    <w:rsid w:val="1FBA6F24"/>
    <w:rsid w:val="1FBB33C8"/>
    <w:rsid w:val="1FE72E30"/>
    <w:rsid w:val="1FED554B"/>
    <w:rsid w:val="1FFE5062"/>
    <w:rsid w:val="2000702C"/>
    <w:rsid w:val="2007660D"/>
    <w:rsid w:val="20191E9C"/>
    <w:rsid w:val="204607B7"/>
    <w:rsid w:val="204D1B46"/>
    <w:rsid w:val="20520036"/>
    <w:rsid w:val="20672C08"/>
    <w:rsid w:val="20825C93"/>
    <w:rsid w:val="20827A42"/>
    <w:rsid w:val="208732AA"/>
    <w:rsid w:val="20A43E5C"/>
    <w:rsid w:val="20C4005A"/>
    <w:rsid w:val="20CD6C3D"/>
    <w:rsid w:val="20CF721E"/>
    <w:rsid w:val="20E97AC1"/>
    <w:rsid w:val="20F05622"/>
    <w:rsid w:val="21016E14"/>
    <w:rsid w:val="21093CBF"/>
    <w:rsid w:val="210C37AF"/>
    <w:rsid w:val="210E5779"/>
    <w:rsid w:val="212035C9"/>
    <w:rsid w:val="212E3725"/>
    <w:rsid w:val="21494A03"/>
    <w:rsid w:val="214B42D7"/>
    <w:rsid w:val="214E3DC8"/>
    <w:rsid w:val="214E5B76"/>
    <w:rsid w:val="21506E41"/>
    <w:rsid w:val="215C4736"/>
    <w:rsid w:val="215F4227"/>
    <w:rsid w:val="21676C37"/>
    <w:rsid w:val="21957C48"/>
    <w:rsid w:val="21BA145D"/>
    <w:rsid w:val="21C978F2"/>
    <w:rsid w:val="21DE7831"/>
    <w:rsid w:val="21F52495"/>
    <w:rsid w:val="220B1CB9"/>
    <w:rsid w:val="2210107D"/>
    <w:rsid w:val="22235F69"/>
    <w:rsid w:val="222A0391"/>
    <w:rsid w:val="224C2DA8"/>
    <w:rsid w:val="224F7DF7"/>
    <w:rsid w:val="227B6E3E"/>
    <w:rsid w:val="228A7081"/>
    <w:rsid w:val="22A55C69"/>
    <w:rsid w:val="22B73A65"/>
    <w:rsid w:val="22C179E6"/>
    <w:rsid w:val="22C2681B"/>
    <w:rsid w:val="22E36792"/>
    <w:rsid w:val="22E83DA8"/>
    <w:rsid w:val="22EC5CD3"/>
    <w:rsid w:val="22FA2700"/>
    <w:rsid w:val="22FB7F7F"/>
    <w:rsid w:val="230230BC"/>
    <w:rsid w:val="23244DE0"/>
    <w:rsid w:val="232474D6"/>
    <w:rsid w:val="23263560"/>
    <w:rsid w:val="2338088B"/>
    <w:rsid w:val="23415E4E"/>
    <w:rsid w:val="235229D8"/>
    <w:rsid w:val="23600D76"/>
    <w:rsid w:val="236B6EB3"/>
    <w:rsid w:val="2376142C"/>
    <w:rsid w:val="238B44AC"/>
    <w:rsid w:val="239D1036"/>
    <w:rsid w:val="23B048C6"/>
    <w:rsid w:val="23B1066F"/>
    <w:rsid w:val="23B40C3B"/>
    <w:rsid w:val="23BE3486"/>
    <w:rsid w:val="23D35767"/>
    <w:rsid w:val="23D507D0"/>
    <w:rsid w:val="23D5257E"/>
    <w:rsid w:val="23DC1B5F"/>
    <w:rsid w:val="23DE7685"/>
    <w:rsid w:val="23F32A04"/>
    <w:rsid w:val="24013373"/>
    <w:rsid w:val="24023415"/>
    <w:rsid w:val="240C6472"/>
    <w:rsid w:val="240D3B04"/>
    <w:rsid w:val="2446347C"/>
    <w:rsid w:val="245A2A83"/>
    <w:rsid w:val="24625840"/>
    <w:rsid w:val="246B6A3F"/>
    <w:rsid w:val="24855D52"/>
    <w:rsid w:val="249661B1"/>
    <w:rsid w:val="249B5576"/>
    <w:rsid w:val="24A0680C"/>
    <w:rsid w:val="24AB0BD9"/>
    <w:rsid w:val="24AF4B7D"/>
    <w:rsid w:val="24BB5C18"/>
    <w:rsid w:val="24CC1BD3"/>
    <w:rsid w:val="24D42836"/>
    <w:rsid w:val="251946ED"/>
    <w:rsid w:val="252710DC"/>
    <w:rsid w:val="2540611D"/>
    <w:rsid w:val="254B65D3"/>
    <w:rsid w:val="25764D4E"/>
    <w:rsid w:val="257F09F3"/>
    <w:rsid w:val="259124D5"/>
    <w:rsid w:val="25C55B68"/>
    <w:rsid w:val="25D90851"/>
    <w:rsid w:val="25E07B41"/>
    <w:rsid w:val="25E60DA8"/>
    <w:rsid w:val="25E95C24"/>
    <w:rsid w:val="26170C2C"/>
    <w:rsid w:val="26195EA4"/>
    <w:rsid w:val="26404AB4"/>
    <w:rsid w:val="26431526"/>
    <w:rsid w:val="26485289"/>
    <w:rsid w:val="26505FC4"/>
    <w:rsid w:val="266B541C"/>
    <w:rsid w:val="26775B6F"/>
    <w:rsid w:val="268F2F81"/>
    <w:rsid w:val="2695254C"/>
    <w:rsid w:val="26BB20E4"/>
    <w:rsid w:val="26EF7DFB"/>
    <w:rsid w:val="270C275B"/>
    <w:rsid w:val="27101411"/>
    <w:rsid w:val="273A72C8"/>
    <w:rsid w:val="275814FC"/>
    <w:rsid w:val="2769195B"/>
    <w:rsid w:val="276A7481"/>
    <w:rsid w:val="27787DF0"/>
    <w:rsid w:val="278E5FD7"/>
    <w:rsid w:val="279D1605"/>
    <w:rsid w:val="279D33B3"/>
    <w:rsid w:val="27A72484"/>
    <w:rsid w:val="27B0758A"/>
    <w:rsid w:val="27C13545"/>
    <w:rsid w:val="27CD20BC"/>
    <w:rsid w:val="27D15E04"/>
    <w:rsid w:val="27DF753A"/>
    <w:rsid w:val="27F136FF"/>
    <w:rsid w:val="27F7533C"/>
    <w:rsid w:val="28316464"/>
    <w:rsid w:val="283244AF"/>
    <w:rsid w:val="283351E5"/>
    <w:rsid w:val="28341F69"/>
    <w:rsid w:val="28377363"/>
    <w:rsid w:val="285F68BA"/>
    <w:rsid w:val="287C121A"/>
    <w:rsid w:val="287F7CD5"/>
    <w:rsid w:val="28814A83"/>
    <w:rsid w:val="2891704F"/>
    <w:rsid w:val="2895052E"/>
    <w:rsid w:val="28A40771"/>
    <w:rsid w:val="28A8200F"/>
    <w:rsid w:val="28C17575"/>
    <w:rsid w:val="28EE2D47"/>
    <w:rsid w:val="28F60FCD"/>
    <w:rsid w:val="2900009D"/>
    <w:rsid w:val="29064F88"/>
    <w:rsid w:val="292A77B5"/>
    <w:rsid w:val="29761B6C"/>
    <w:rsid w:val="29826D04"/>
    <w:rsid w:val="298356DD"/>
    <w:rsid w:val="29902A59"/>
    <w:rsid w:val="299E3412"/>
    <w:rsid w:val="29B13146"/>
    <w:rsid w:val="29B175E9"/>
    <w:rsid w:val="29D56673"/>
    <w:rsid w:val="29D865B9"/>
    <w:rsid w:val="29DA08EE"/>
    <w:rsid w:val="29E76B67"/>
    <w:rsid w:val="29F53E27"/>
    <w:rsid w:val="2A067940"/>
    <w:rsid w:val="2A1B4E49"/>
    <w:rsid w:val="2A1D75DB"/>
    <w:rsid w:val="2A2F649C"/>
    <w:rsid w:val="2A48213D"/>
    <w:rsid w:val="2A614B6C"/>
    <w:rsid w:val="2A65738E"/>
    <w:rsid w:val="2A667E48"/>
    <w:rsid w:val="2A6A1767"/>
    <w:rsid w:val="2A866380"/>
    <w:rsid w:val="2A9A62D0"/>
    <w:rsid w:val="2AA1140C"/>
    <w:rsid w:val="2AB078A1"/>
    <w:rsid w:val="2ACA0963"/>
    <w:rsid w:val="2ADE440E"/>
    <w:rsid w:val="2B097498"/>
    <w:rsid w:val="2B163BA8"/>
    <w:rsid w:val="2B1E6838"/>
    <w:rsid w:val="2B2C33CC"/>
    <w:rsid w:val="2B797C93"/>
    <w:rsid w:val="2B82123D"/>
    <w:rsid w:val="2B8925CC"/>
    <w:rsid w:val="2BA33240"/>
    <w:rsid w:val="2BAD43A0"/>
    <w:rsid w:val="2BE0617A"/>
    <w:rsid w:val="2BE75544"/>
    <w:rsid w:val="2C0734F1"/>
    <w:rsid w:val="2C167BD8"/>
    <w:rsid w:val="2C203AF5"/>
    <w:rsid w:val="2C3F2C8B"/>
    <w:rsid w:val="2C5129BE"/>
    <w:rsid w:val="2C5F50DB"/>
    <w:rsid w:val="2C770676"/>
    <w:rsid w:val="2CA12B77"/>
    <w:rsid w:val="2CA67F3B"/>
    <w:rsid w:val="2CAD7209"/>
    <w:rsid w:val="2CC66F08"/>
    <w:rsid w:val="2CD048D1"/>
    <w:rsid w:val="2CDB703C"/>
    <w:rsid w:val="2CE101E6"/>
    <w:rsid w:val="2CF73565"/>
    <w:rsid w:val="2CFD51C5"/>
    <w:rsid w:val="2D067C4C"/>
    <w:rsid w:val="2D1C09F4"/>
    <w:rsid w:val="2D1C7470"/>
    <w:rsid w:val="2D5E35E4"/>
    <w:rsid w:val="2D6D3827"/>
    <w:rsid w:val="2D960FD0"/>
    <w:rsid w:val="2D972FC0"/>
    <w:rsid w:val="2DA76D39"/>
    <w:rsid w:val="2DBA2C59"/>
    <w:rsid w:val="2DC301BF"/>
    <w:rsid w:val="2DCC67A0"/>
    <w:rsid w:val="2DCE2070"/>
    <w:rsid w:val="2DCE2518"/>
    <w:rsid w:val="2E073C7C"/>
    <w:rsid w:val="2E0979F4"/>
    <w:rsid w:val="2E0D016A"/>
    <w:rsid w:val="2E163EBF"/>
    <w:rsid w:val="2E1F2D74"/>
    <w:rsid w:val="2E385BE3"/>
    <w:rsid w:val="2E493EAA"/>
    <w:rsid w:val="2E620EB2"/>
    <w:rsid w:val="2E7C01C6"/>
    <w:rsid w:val="2E903C71"/>
    <w:rsid w:val="2E9077CD"/>
    <w:rsid w:val="2EB3170E"/>
    <w:rsid w:val="2EBF6305"/>
    <w:rsid w:val="2ECB6A58"/>
    <w:rsid w:val="2ED753FC"/>
    <w:rsid w:val="2EF02962"/>
    <w:rsid w:val="2F1A353B"/>
    <w:rsid w:val="2F2C3E9B"/>
    <w:rsid w:val="2F2D119B"/>
    <w:rsid w:val="2F300FB0"/>
    <w:rsid w:val="2F3D3B1D"/>
    <w:rsid w:val="2F4B1946"/>
    <w:rsid w:val="2F57370D"/>
    <w:rsid w:val="2F972DDE"/>
    <w:rsid w:val="2FA06136"/>
    <w:rsid w:val="2FB361F0"/>
    <w:rsid w:val="2FBD3777"/>
    <w:rsid w:val="2FDD2EE6"/>
    <w:rsid w:val="2FE222AB"/>
    <w:rsid w:val="2FE253DC"/>
    <w:rsid w:val="2FEB5076"/>
    <w:rsid w:val="2FEF49C8"/>
    <w:rsid w:val="2FF10740"/>
    <w:rsid w:val="301A3CD6"/>
    <w:rsid w:val="301B3A0F"/>
    <w:rsid w:val="30301B6C"/>
    <w:rsid w:val="30471894"/>
    <w:rsid w:val="3049232A"/>
    <w:rsid w:val="30580431"/>
    <w:rsid w:val="305D7B83"/>
    <w:rsid w:val="30A92DC8"/>
    <w:rsid w:val="30B54058"/>
    <w:rsid w:val="30B95B85"/>
    <w:rsid w:val="30FE1366"/>
    <w:rsid w:val="31091AB9"/>
    <w:rsid w:val="311E2606"/>
    <w:rsid w:val="313946BD"/>
    <w:rsid w:val="31440D43"/>
    <w:rsid w:val="31451E33"/>
    <w:rsid w:val="314936C4"/>
    <w:rsid w:val="31501496"/>
    <w:rsid w:val="315C0252"/>
    <w:rsid w:val="31671525"/>
    <w:rsid w:val="31770F12"/>
    <w:rsid w:val="31774DEE"/>
    <w:rsid w:val="31830188"/>
    <w:rsid w:val="31BC4D7D"/>
    <w:rsid w:val="31E247E4"/>
    <w:rsid w:val="31E3230A"/>
    <w:rsid w:val="31E82AB3"/>
    <w:rsid w:val="31F00D7D"/>
    <w:rsid w:val="31F02373"/>
    <w:rsid w:val="31F77B64"/>
    <w:rsid w:val="3220530C"/>
    <w:rsid w:val="322C5A5F"/>
    <w:rsid w:val="322E355A"/>
    <w:rsid w:val="322F72FD"/>
    <w:rsid w:val="32342B66"/>
    <w:rsid w:val="325006F6"/>
    <w:rsid w:val="32601BAD"/>
    <w:rsid w:val="32641B63"/>
    <w:rsid w:val="32690A61"/>
    <w:rsid w:val="327B50B1"/>
    <w:rsid w:val="328B4E7C"/>
    <w:rsid w:val="329D0ECA"/>
    <w:rsid w:val="32C1089D"/>
    <w:rsid w:val="32DC1DD7"/>
    <w:rsid w:val="32E36D8A"/>
    <w:rsid w:val="32E92D40"/>
    <w:rsid w:val="332350B4"/>
    <w:rsid w:val="33550FE6"/>
    <w:rsid w:val="335E433E"/>
    <w:rsid w:val="33736E5D"/>
    <w:rsid w:val="337634BA"/>
    <w:rsid w:val="337A5080"/>
    <w:rsid w:val="339F04B3"/>
    <w:rsid w:val="33B03948"/>
    <w:rsid w:val="33B71CA0"/>
    <w:rsid w:val="33BE4BF3"/>
    <w:rsid w:val="33CF2B46"/>
    <w:rsid w:val="33D5093F"/>
    <w:rsid w:val="33DE722D"/>
    <w:rsid w:val="33E155B0"/>
    <w:rsid w:val="33E32A95"/>
    <w:rsid w:val="34180991"/>
    <w:rsid w:val="34225749"/>
    <w:rsid w:val="34237336"/>
    <w:rsid w:val="343609D9"/>
    <w:rsid w:val="34411A14"/>
    <w:rsid w:val="34565015"/>
    <w:rsid w:val="34806536"/>
    <w:rsid w:val="34844244"/>
    <w:rsid w:val="34853B4C"/>
    <w:rsid w:val="349956C0"/>
    <w:rsid w:val="34A83397"/>
    <w:rsid w:val="34BD7997"/>
    <w:rsid w:val="34C04B85"/>
    <w:rsid w:val="34D370A5"/>
    <w:rsid w:val="34D57FF3"/>
    <w:rsid w:val="34DD36E9"/>
    <w:rsid w:val="34E22D4D"/>
    <w:rsid w:val="350338F7"/>
    <w:rsid w:val="35150F47"/>
    <w:rsid w:val="35327830"/>
    <w:rsid w:val="35337105"/>
    <w:rsid w:val="353A66E5"/>
    <w:rsid w:val="357D46F8"/>
    <w:rsid w:val="358D2C7C"/>
    <w:rsid w:val="359758E5"/>
    <w:rsid w:val="359A7184"/>
    <w:rsid w:val="35A818A1"/>
    <w:rsid w:val="35BC534C"/>
    <w:rsid w:val="35C30488"/>
    <w:rsid w:val="35E52AF5"/>
    <w:rsid w:val="35E6061B"/>
    <w:rsid w:val="35E812DF"/>
    <w:rsid w:val="35E86141"/>
    <w:rsid w:val="35F21ABE"/>
    <w:rsid w:val="361C228F"/>
    <w:rsid w:val="362A2E7A"/>
    <w:rsid w:val="36637EBD"/>
    <w:rsid w:val="36687282"/>
    <w:rsid w:val="36723C5D"/>
    <w:rsid w:val="36804685"/>
    <w:rsid w:val="368340BC"/>
    <w:rsid w:val="368B230D"/>
    <w:rsid w:val="369E4A52"/>
    <w:rsid w:val="36B34BA2"/>
    <w:rsid w:val="36C632D9"/>
    <w:rsid w:val="36EA0D42"/>
    <w:rsid w:val="36EF18FF"/>
    <w:rsid w:val="36F40B16"/>
    <w:rsid w:val="37256F21"/>
    <w:rsid w:val="372E4027"/>
    <w:rsid w:val="37321D6A"/>
    <w:rsid w:val="37712166"/>
    <w:rsid w:val="377759CE"/>
    <w:rsid w:val="378974B0"/>
    <w:rsid w:val="3796336F"/>
    <w:rsid w:val="37A3652C"/>
    <w:rsid w:val="37B7226F"/>
    <w:rsid w:val="37B81B43"/>
    <w:rsid w:val="37B95FE7"/>
    <w:rsid w:val="37D13C1E"/>
    <w:rsid w:val="37D50947"/>
    <w:rsid w:val="38037262"/>
    <w:rsid w:val="380A6843"/>
    <w:rsid w:val="381E37E9"/>
    <w:rsid w:val="3825367C"/>
    <w:rsid w:val="38316409"/>
    <w:rsid w:val="383C4522"/>
    <w:rsid w:val="38481119"/>
    <w:rsid w:val="385D1CF3"/>
    <w:rsid w:val="38A1631F"/>
    <w:rsid w:val="38B94633"/>
    <w:rsid w:val="38D17A67"/>
    <w:rsid w:val="38E86458"/>
    <w:rsid w:val="38F60B75"/>
    <w:rsid w:val="3903105B"/>
    <w:rsid w:val="390B4E92"/>
    <w:rsid w:val="39167469"/>
    <w:rsid w:val="39270EA0"/>
    <w:rsid w:val="39301293"/>
    <w:rsid w:val="39565C38"/>
    <w:rsid w:val="395B30CE"/>
    <w:rsid w:val="398268AC"/>
    <w:rsid w:val="39875C71"/>
    <w:rsid w:val="39A852C5"/>
    <w:rsid w:val="39BE5B37"/>
    <w:rsid w:val="39D22472"/>
    <w:rsid w:val="39E03482"/>
    <w:rsid w:val="39E3559D"/>
    <w:rsid w:val="39F05158"/>
    <w:rsid w:val="39FD5F33"/>
    <w:rsid w:val="3A267238"/>
    <w:rsid w:val="3A281202"/>
    <w:rsid w:val="3A2B6064"/>
    <w:rsid w:val="3A370748"/>
    <w:rsid w:val="3A437DEA"/>
    <w:rsid w:val="3A44388B"/>
    <w:rsid w:val="3A605837"/>
    <w:rsid w:val="3A775CE5"/>
    <w:rsid w:val="3A9B19D4"/>
    <w:rsid w:val="3ACB0053"/>
    <w:rsid w:val="3AD43138"/>
    <w:rsid w:val="3AEC335B"/>
    <w:rsid w:val="3AF160AE"/>
    <w:rsid w:val="3AFA125F"/>
    <w:rsid w:val="3B141786"/>
    <w:rsid w:val="3B1D25B0"/>
    <w:rsid w:val="3B20012B"/>
    <w:rsid w:val="3B2220F5"/>
    <w:rsid w:val="3B245E6D"/>
    <w:rsid w:val="3B392F9B"/>
    <w:rsid w:val="3B4E4C98"/>
    <w:rsid w:val="3B5A188F"/>
    <w:rsid w:val="3B5B1163"/>
    <w:rsid w:val="3B5B5607"/>
    <w:rsid w:val="3B712735"/>
    <w:rsid w:val="3B9603ED"/>
    <w:rsid w:val="3BB6464A"/>
    <w:rsid w:val="3BC44F5A"/>
    <w:rsid w:val="3BD30D0C"/>
    <w:rsid w:val="3BD8642A"/>
    <w:rsid w:val="3BDD6467"/>
    <w:rsid w:val="3BE41159"/>
    <w:rsid w:val="3C0161AE"/>
    <w:rsid w:val="3C187054"/>
    <w:rsid w:val="3C1E42A4"/>
    <w:rsid w:val="3C261DCA"/>
    <w:rsid w:val="3C357C06"/>
    <w:rsid w:val="3C370B0E"/>
    <w:rsid w:val="3C44609B"/>
    <w:rsid w:val="3C6064BD"/>
    <w:rsid w:val="3C642299"/>
    <w:rsid w:val="3C65673D"/>
    <w:rsid w:val="3C7534F4"/>
    <w:rsid w:val="3C771FCD"/>
    <w:rsid w:val="3C885F88"/>
    <w:rsid w:val="3C8B5A78"/>
    <w:rsid w:val="3C9100A3"/>
    <w:rsid w:val="3C943890"/>
    <w:rsid w:val="3CBA3AA5"/>
    <w:rsid w:val="3CBA7962"/>
    <w:rsid w:val="3CBC3E83"/>
    <w:rsid w:val="3CD72A6B"/>
    <w:rsid w:val="3CDC4526"/>
    <w:rsid w:val="3CDE5F16"/>
    <w:rsid w:val="3D233F03"/>
    <w:rsid w:val="3D3B2FFA"/>
    <w:rsid w:val="3D516CC2"/>
    <w:rsid w:val="3D605157"/>
    <w:rsid w:val="3D7B5AED"/>
    <w:rsid w:val="3D864BBD"/>
    <w:rsid w:val="3D8C1AA8"/>
    <w:rsid w:val="3DA037A5"/>
    <w:rsid w:val="3DE2130B"/>
    <w:rsid w:val="3DF35E83"/>
    <w:rsid w:val="3E012496"/>
    <w:rsid w:val="3E18158D"/>
    <w:rsid w:val="3E66054B"/>
    <w:rsid w:val="3E75253C"/>
    <w:rsid w:val="3E894239"/>
    <w:rsid w:val="3E973828"/>
    <w:rsid w:val="3EA037B2"/>
    <w:rsid w:val="3EBF26E9"/>
    <w:rsid w:val="3EC15781"/>
    <w:rsid w:val="3ED01E68"/>
    <w:rsid w:val="3EE576C2"/>
    <w:rsid w:val="3F19736B"/>
    <w:rsid w:val="3F28561C"/>
    <w:rsid w:val="3F3752F8"/>
    <w:rsid w:val="3F3C12AC"/>
    <w:rsid w:val="3F402B4A"/>
    <w:rsid w:val="3F4A1C1A"/>
    <w:rsid w:val="3F4F7231"/>
    <w:rsid w:val="3F54446C"/>
    <w:rsid w:val="3F7E650B"/>
    <w:rsid w:val="3F8E15BB"/>
    <w:rsid w:val="3F9B06C8"/>
    <w:rsid w:val="3FA27B9B"/>
    <w:rsid w:val="3FAA57D9"/>
    <w:rsid w:val="3FC27A03"/>
    <w:rsid w:val="40026051"/>
    <w:rsid w:val="402A724F"/>
    <w:rsid w:val="404228F2"/>
    <w:rsid w:val="404C576B"/>
    <w:rsid w:val="406950DF"/>
    <w:rsid w:val="40786313"/>
    <w:rsid w:val="407E6E0E"/>
    <w:rsid w:val="4093139F"/>
    <w:rsid w:val="4093314D"/>
    <w:rsid w:val="40B05AAD"/>
    <w:rsid w:val="40C81049"/>
    <w:rsid w:val="40F005A0"/>
    <w:rsid w:val="40FA2D52"/>
    <w:rsid w:val="41004C87"/>
    <w:rsid w:val="411053AE"/>
    <w:rsid w:val="41147EA7"/>
    <w:rsid w:val="412B15D8"/>
    <w:rsid w:val="412D70FE"/>
    <w:rsid w:val="41413F6F"/>
    <w:rsid w:val="416B7C26"/>
    <w:rsid w:val="417431BD"/>
    <w:rsid w:val="417C1E33"/>
    <w:rsid w:val="41807B75"/>
    <w:rsid w:val="418C6763"/>
    <w:rsid w:val="419D4D6B"/>
    <w:rsid w:val="41CA2B9F"/>
    <w:rsid w:val="41CC7DDB"/>
    <w:rsid w:val="41D37CA5"/>
    <w:rsid w:val="41D56122"/>
    <w:rsid w:val="41D852BC"/>
    <w:rsid w:val="41DA7286"/>
    <w:rsid w:val="41DC6773"/>
    <w:rsid w:val="41F320F5"/>
    <w:rsid w:val="420349B8"/>
    <w:rsid w:val="4205007B"/>
    <w:rsid w:val="421B33FA"/>
    <w:rsid w:val="42664A0F"/>
    <w:rsid w:val="429954B2"/>
    <w:rsid w:val="42BA124D"/>
    <w:rsid w:val="42BA72CA"/>
    <w:rsid w:val="42C14645"/>
    <w:rsid w:val="42C65A5C"/>
    <w:rsid w:val="42CC61CC"/>
    <w:rsid w:val="42DC527F"/>
    <w:rsid w:val="42E14644"/>
    <w:rsid w:val="42ED23AC"/>
    <w:rsid w:val="42FA2B97"/>
    <w:rsid w:val="42FF2D1C"/>
    <w:rsid w:val="43056584"/>
    <w:rsid w:val="430D6CA8"/>
    <w:rsid w:val="431E31A2"/>
    <w:rsid w:val="433429C6"/>
    <w:rsid w:val="4337182C"/>
    <w:rsid w:val="433724B6"/>
    <w:rsid w:val="4371490F"/>
    <w:rsid w:val="437461C3"/>
    <w:rsid w:val="438C45B0"/>
    <w:rsid w:val="438D0328"/>
    <w:rsid w:val="438F22F2"/>
    <w:rsid w:val="439D67BD"/>
    <w:rsid w:val="43B43B06"/>
    <w:rsid w:val="43C401ED"/>
    <w:rsid w:val="43C53F65"/>
    <w:rsid w:val="43D9356D"/>
    <w:rsid w:val="43E02B4D"/>
    <w:rsid w:val="43E0692D"/>
    <w:rsid w:val="43EC504E"/>
    <w:rsid w:val="43F567DE"/>
    <w:rsid w:val="43FA25F6"/>
    <w:rsid w:val="4424515B"/>
    <w:rsid w:val="442567B2"/>
    <w:rsid w:val="446612A5"/>
    <w:rsid w:val="4470186E"/>
    <w:rsid w:val="447D039C"/>
    <w:rsid w:val="44867251"/>
    <w:rsid w:val="44917077"/>
    <w:rsid w:val="449556E6"/>
    <w:rsid w:val="44B26298"/>
    <w:rsid w:val="44C241A2"/>
    <w:rsid w:val="44CD1324"/>
    <w:rsid w:val="44D73F50"/>
    <w:rsid w:val="44DF115C"/>
    <w:rsid w:val="44E21630"/>
    <w:rsid w:val="44F3240C"/>
    <w:rsid w:val="450B3BFA"/>
    <w:rsid w:val="454347E2"/>
    <w:rsid w:val="454669E0"/>
    <w:rsid w:val="454A4722"/>
    <w:rsid w:val="4565330A"/>
    <w:rsid w:val="456D21BF"/>
    <w:rsid w:val="456D500D"/>
    <w:rsid w:val="456F4189"/>
    <w:rsid w:val="4577128F"/>
    <w:rsid w:val="45997F0F"/>
    <w:rsid w:val="45AC718B"/>
    <w:rsid w:val="45BB117C"/>
    <w:rsid w:val="45BD3146"/>
    <w:rsid w:val="46081EE8"/>
    <w:rsid w:val="46184820"/>
    <w:rsid w:val="46250CEB"/>
    <w:rsid w:val="462E7BA0"/>
    <w:rsid w:val="4639132E"/>
    <w:rsid w:val="464253F9"/>
    <w:rsid w:val="46445615"/>
    <w:rsid w:val="46623CEE"/>
    <w:rsid w:val="466A0E2B"/>
    <w:rsid w:val="46A141FF"/>
    <w:rsid w:val="46AF05B5"/>
    <w:rsid w:val="46B237BC"/>
    <w:rsid w:val="46BA3E8B"/>
    <w:rsid w:val="46BD7552"/>
    <w:rsid w:val="46DF0E9A"/>
    <w:rsid w:val="46ED3D77"/>
    <w:rsid w:val="46EE732F"/>
    <w:rsid w:val="46F81F5C"/>
    <w:rsid w:val="4702398A"/>
    <w:rsid w:val="47026FB0"/>
    <w:rsid w:val="47040901"/>
    <w:rsid w:val="472E3BD0"/>
    <w:rsid w:val="473016F6"/>
    <w:rsid w:val="47321912"/>
    <w:rsid w:val="4750313A"/>
    <w:rsid w:val="476202D3"/>
    <w:rsid w:val="47664E44"/>
    <w:rsid w:val="476C7A02"/>
    <w:rsid w:val="47707AE2"/>
    <w:rsid w:val="47A23116"/>
    <w:rsid w:val="47AA76FA"/>
    <w:rsid w:val="47C841F6"/>
    <w:rsid w:val="47D85377"/>
    <w:rsid w:val="47DB5B06"/>
    <w:rsid w:val="480D4BAF"/>
    <w:rsid w:val="4812704D"/>
    <w:rsid w:val="481C1647"/>
    <w:rsid w:val="48302E11"/>
    <w:rsid w:val="483701D7"/>
    <w:rsid w:val="484C255F"/>
    <w:rsid w:val="48563D4E"/>
    <w:rsid w:val="486F624E"/>
    <w:rsid w:val="489E4A98"/>
    <w:rsid w:val="48B620CF"/>
    <w:rsid w:val="48BD520B"/>
    <w:rsid w:val="48BF0F83"/>
    <w:rsid w:val="48C04CFB"/>
    <w:rsid w:val="48C14140"/>
    <w:rsid w:val="48DD7917"/>
    <w:rsid w:val="48E629B4"/>
    <w:rsid w:val="48F0738F"/>
    <w:rsid w:val="48F7696F"/>
    <w:rsid w:val="48F81653"/>
    <w:rsid w:val="491D5CAA"/>
    <w:rsid w:val="49247038"/>
    <w:rsid w:val="492928A1"/>
    <w:rsid w:val="49366D6C"/>
    <w:rsid w:val="49373210"/>
    <w:rsid w:val="494D1939"/>
    <w:rsid w:val="495E3293"/>
    <w:rsid w:val="496658A3"/>
    <w:rsid w:val="49675177"/>
    <w:rsid w:val="4970001A"/>
    <w:rsid w:val="497A134E"/>
    <w:rsid w:val="498F4DFA"/>
    <w:rsid w:val="499C6B96"/>
    <w:rsid w:val="49A40179"/>
    <w:rsid w:val="49A81FA6"/>
    <w:rsid w:val="49B938BD"/>
    <w:rsid w:val="49BA3665"/>
    <w:rsid w:val="49C52EBD"/>
    <w:rsid w:val="49CB3958"/>
    <w:rsid w:val="49EC3D23"/>
    <w:rsid w:val="4A2D63C1"/>
    <w:rsid w:val="4A355247"/>
    <w:rsid w:val="4A49406E"/>
    <w:rsid w:val="4A541B9F"/>
    <w:rsid w:val="4A593D89"/>
    <w:rsid w:val="4A835FE1"/>
    <w:rsid w:val="4A9621B8"/>
    <w:rsid w:val="4A9B5A20"/>
    <w:rsid w:val="4AB12CDE"/>
    <w:rsid w:val="4AB83EDC"/>
    <w:rsid w:val="4ABB1C1E"/>
    <w:rsid w:val="4ABD5C4F"/>
    <w:rsid w:val="4ACB711A"/>
    <w:rsid w:val="4AE95C58"/>
    <w:rsid w:val="4B02784D"/>
    <w:rsid w:val="4B045373"/>
    <w:rsid w:val="4B0976D0"/>
    <w:rsid w:val="4B103D18"/>
    <w:rsid w:val="4B164755"/>
    <w:rsid w:val="4B201A81"/>
    <w:rsid w:val="4B2A21F7"/>
    <w:rsid w:val="4B3814C1"/>
    <w:rsid w:val="4B3D4790"/>
    <w:rsid w:val="4B4B6DB8"/>
    <w:rsid w:val="4B50680B"/>
    <w:rsid w:val="4B6B0F4E"/>
    <w:rsid w:val="4B7A3887"/>
    <w:rsid w:val="4B8464B4"/>
    <w:rsid w:val="4B8B7843"/>
    <w:rsid w:val="4BA91A77"/>
    <w:rsid w:val="4BC44B03"/>
    <w:rsid w:val="4BC6087B"/>
    <w:rsid w:val="4BC64BC7"/>
    <w:rsid w:val="4BCE14DD"/>
    <w:rsid w:val="4BDE4DA4"/>
    <w:rsid w:val="4BE56F53"/>
    <w:rsid w:val="4BF74ED8"/>
    <w:rsid w:val="4C0373D9"/>
    <w:rsid w:val="4C194E4E"/>
    <w:rsid w:val="4C365A00"/>
    <w:rsid w:val="4C393C27"/>
    <w:rsid w:val="4C3A6B73"/>
    <w:rsid w:val="4C416153"/>
    <w:rsid w:val="4C51283A"/>
    <w:rsid w:val="4C76404F"/>
    <w:rsid w:val="4C8229F4"/>
    <w:rsid w:val="4C871DB8"/>
    <w:rsid w:val="4C981403"/>
    <w:rsid w:val="4CAA6A9E"/>
    <w:rsid w:val="4CAE1A3B"/>
    <w:rsid w:val="4CB041A4"/>
    <w:rsid w:val="4CB93F3C"/>
    <w:rsid w:val="4CCC3C6F"/>
    <w:rsid w:val="4CD2111B"/>
    <w:rsid w:val="4CD62BE8"/>
    <w:rsid w:val="4CD82DC6"/>
    <w:rsid w:val="4CEE62DB"/>
    <w:rsid w:val="4CF27D25"/>
    <w:rsid w:val="4D36558C"/>
    <w:rsid w:val="4D3E5B2F"/>
    <w:rsid w:val="4D41465D"/>
    <w:rsid w:val="4D447CA9"/>
    <w:rsid w:val="4D53613E"/>
    <w:rsid w:val="4D597957"/>
    <w:rsid w:val="4D6A1C3E"/>
    <w:rsid w:val="4D6E11CA"/>
    <w:rsid w:val="4D755D94"/>
    <w:rsid w:val="4D7F5185"/>
    <w:rsid w:val="4D94650A"/>
    <w:rsid w:val="4DA42E3E"/>
    <w:rsid w:val="4DAB7D28"/>
    <w:rsid w:val="4DB54E56"/>
    <w:rsid w:val="4DC31516"/>
    <w:rsid w:val="4DCA1A43"/>
    <w:rsid w:val="4DD059E1"/>
    <w:rsid w:val="4DE61465"/>
    <w:rsid w:val="4DE90850"/>
    <w:rsid w:val="4DED0341"/>
    <w:rsid w:val="4DEE15B4"/>
    <w:rsid w:val="4DF53699"/>
    <w:rsid w:val="4DF74D1B"/>
    <w:rsid w:val="4DFF1E22"/>
    <w:rsid w:val="4E015B9A"/>
    <w:rsid w:val="4E030693"/>
    <w:rsid w:val="4E065B01"/>
    <w:rsid w:val="4E092CA1"/>
    <w:rsid w:val="4E195F92"/>
    <w:rsid w:val="4E1E499E"/>
    <w:rsid w:val="4E2F0959"/>
    <w:rsid w:val="4E4C2817"/>
    <w:rsid w:val="4E53036B"/>
    <w:rsid w:val="4E577EB0"/>
    <w:rsid w:val="4E61488B"/>
    <w:rsid w:val="4E6F0D56"/>
    <w:rsid w:val="4E704ACE"/>
    <w:rsid w:val="4E7520E4"/>
    <w:rsid w:val="4E7A1447"/>
    <w:rsid w:val="4E9B1B4B"/>
    <w:rsid w:val="4EA330F5"/>
    <w:rsid w:val="4EB57700"/>
    <w:rsid w:val="4EB8094F"/>
    <w:rsid w:val="4EC27A46"/>
    <w:rsid w:val="4ED76BAB"/>
    <w:rsid w:val="4EDB473D"/>
    <w:rsid w:val="4EDC437D"/>
    <w:rsid w:val="4EE3792A"/>
    <w:rsid w:val="4EF43951"/>
    <w:rsid w:val="4F041DE6"/>
    <w:rsid w:val="4F073684"/>
    <w:rsid w:val="4F1B2C8C"/>
    <w:rsid w:val="4F1D07B2"/>
    <w:rsid w:val="4F271630"/>
    <w:rsid w:val="4F336227"/>
    <w:rsid w:val="4F443F90"/>
    <w:rsid w:val="4F506DD9"/>
    <w:rsid w:val="4F675ED1"/>
    <w:rsid w:val="4F6C234D"/>
    <w:rsid w:val="4F6C6B43"/>
    <w:rsid w:val="4F732AC8"/>
    <w:rsid w:val="4F8B1BBF"/>
    <w:rsid w:val="4F9B0161"/>
    <w:rsid w:val="4FB336EC"/>
    <w:rsid w:val="4FB37368"/>
    <w:rsid w:val="4FE87012"/>
    <w:rsid w:val="500100D3"/>
    <w:rsid w:val="50090838"/>
    <w:rsid w:val="501A2F43"/>
    <w:rsid w:val="501F67AB"/>
    <w:rsid w:val="502D256E"/>
    <w:rsid w:val="50487D45"/>
    <w:rsid w:val="50681F00"/>
    <w:rsid w:val="506A3ECB"/>
    <w:rsid w:val="50720377"/>
    <w:rsid w:val="50743CA5"/>
    <w:rsid w:val="507765E7"/>
    <w:rsid w:val="508D5E0B"/>
    <w:rsid w:val="509947B0"/>
    <w:rsid w:val="509B0528"/>
    <w:rsid w:val="50AA3EA8"/>
    <w:rsid w:val="50C36516"/>
    <w:rsid w:val="50DE6667"/>
    <w:rsid w:val="50E711A0"/>
    <w:rsid w:val="50EC418C"/>
    <w:rsid w:val="51012936"/>
    <w:rsid w:val="51030AC8"/>
    <w:rsid w:val="51113F85"/>
    <w:rsid w:val="513B13C3"/>
    <w:rsid w:val="514B3CFC"/>
    <w:rsid w:val="51646B6C"/>
    <w:rsid w:val="51791EEB"/>
    <w:rsid w:val="51954F77"/>
    <w:rsid w:val="51CC5275"/>
    <w:rsid w:val="51E101BC"/>
    <w:rsid w:val="52186957"/>
    <w:rsid w:val="52291B63"/>
    <w:rsid w:val="522D51B0"/>
    <w:rsid w:val="52320A18"/>
    <w:rsid w:val="52354269"/>
    <w:rsid w:val="524E3378"/>
    <w:rsid w:val="525567D2"/>
    <w:rsid w:val="52624134"/>
    <w:rsid w:val="52644E71"/>
    <w:rsid w:val="526861E8"/>
    <w:rsid w:val="52734B8D"/>
    <w:rsid w:val="52854478"/>
    <w:rsid w:val="5292555D"/>
    <w:rsid w:val="52A42F98"/>
    <w:rsid w:val="52B61649"/>
    <w:rsid w:val="52D941BF"/>
    <w:rsid w:val="52DE64AA"/>
    <w:rsid w:val="53035F10"/>
    <w:rsid w:val="53220A8C"/>
    <w:rsid w:val="53266911"/>
    <w:rsid w:val="532A5B93"/>
    <w:rsid w:val="532E7431"/>
    <w:rsid w:val="534722A1"/>
    <w:rsid w:val="536270DB"/>
    <w:rsid w:val="536F7A4A"/>
    <w:rsid w:val="537E1A3B"/>
    <w:rsid w:val="53C5766A"/>
    <w:rsid w:val="53C733E2"/>
    <w:rsid w:val="53CC27A6"/>
    <w:rsid w:val="53D578AD"/>
    <w:rsid w:val="53E11C3A"/>
    <w:rsid w:val="540B0402"/>
    <w:rsid w:val="54106B37"/>
    <w:rsid w:val="542362A5"/>
    <w:rsid w:val="543071D9"/>
    <w:rsid w:val="54324CEA"/>
    <w:rsid w:val="54384D03"/>
    <w:rsid w:val="54390279"/>
    <w:rsid w:val="543E18F6"/>
    <w:rsid w:val="54422A68"/>
    <w:rsid w:val="545253A1"/>
    <w:rsid w:val="546D3F89"/>
    <w:rsid w:val="549534E0"/>
    <w:rsid w:val="54A25A15"/>
    <w:rsid w:val="54C23CBD"/>
    <w:rsid w:val="54D45DB6"/>
    <w:rsid w:val="54E104D3"/>
    <w:rsid w:val="54F97334"/>
    <w:rsid w:val="552F56E3"/>
    <w:rsid w:val="5532753B"/>
    <w:rsid w:val="553E4B52"/>
    <w:rsid w:val="5556285D"/>
    <w:rsid w:val="55676C2B"/>
    <w:rsid w:val="557113EA"/>
    <w:rsid w:val="558477DD"/>
    <w:rsid w:val="55911EF9"/>
    <w:rsid w:val="559409B5"/>
    <w:rsid w:val="55BD43B8"/>
    <w:rsid w:val="55BF0815"/>
    <w:rsid w:val="55C73B6D"/>
    <w:rsid w:val="55D3478A"/>
    <w:rsid w:val="55D87B28"/>
    <w:rsid w:val="55E307C3"/>
    <w:rsid w:val="55EC7130"/>
    <w:rsid w:val="55F65264"/>
    <w:rsid w:val="560C6F1D"/>
    <w:rsid w:val="56226FF5"/>
    <w:rsid w:val="56312D95"/>
    <w:rsid w:val="5636644E"/>
    <w:rsid w:val="563F3595"/>
    <w:rsid w:val="56530F5D"/>
    <w:rsid w:val="565E737C"/>
    <w:rsid w:val="56690780"/>
    <w:rsid w:val="56892BD1"/>
    <w:rsid w:val="569111B0"/>
    <w:rsid w:val="56925F29"/>
    <w:rsid w:val="56B206E7"/>
    <w:rsid w:val="56B908BA"/>
    <w:rsid w:val="56C761C6"/>
    <w:rsid w:val="56C836F9"/>
    <w:rsid w:val="56D61BF7"/>
    <w:rsid w:val="57827D4C"/>
    <w:rsid w:val="579161E1"/>
    <w:rsid w:val="579E08FE"/>
    <w:rsid w:val="57B27F05"/>
    <w:rsid w:val="57B91294"/>
    <w:rsid w:val="57B974E6"/>
    <w:rsid w:val="57DD4A12"/>
    <w:rsid w:val="57DF3E1C"/>
    <w:rsid w:val="58112E7E"/>
    <w:rsid w:val="58242BB1"/>
    <w:rsid w:val="58331046"/>
    <w:rsid w:val="58346B6C"/>
    <w:rsid w:val="58346F1D"/>
    <w:rsid w:val="583D1EC5"/>
    <w:rsid w:val="58444CC2"/>
    <w:rsid w:val="585039A6"/>
    <w:rsid w:val="58694A68"/>
    <w:rsid w:val="58737694"/>
    <w:rsid w:val="587B5E86"/>
    <w:rsid w:val="58801DB1"/>
    <w:rsid w:val="58C6432E"/>
    <w:rsid w:val="58CC61E9"/>
    <w:rsid w:val="58D63B5A"/>
    <w:rsid w:val="58EE31BF"/>
    <w:rsid w:val="590A0AA2"/>
    <w:rsid w:val="590B3D71"/>
    <w:rsid w:val="590B5B1F"/>
    <w:rsid w:val="590B7B6A"/>
    <w:rsid w:val="591521C8"/>
    <w:rsid w:val="591744C4"/>
    <w:rsid w:val="59350ABE"/>
    <w:rsid w:val="593A6525"/>
    <w:rsid w:val="594556BA"/>
    <w:rsid w:val="59515A62"/>
    <w:rsid w:val="596C2A61"/>
    <w:rsid w:val="597162CA"/>
    <w:rsid w:val="598B5C7D"/>
    <w:rsid w:val="599B0EFC"/>
    <w:rsid w:val="59A14E6F"/>
    <w:rsid w:val="59AA5338"/>
    <w:rsid w:val="59C82EC3"/>
    <w:rsid w:val="59FE7BC6"/>
    <w:rsid w:val="59FF3F68"/>
    <w:rsid w:val="5A0E1D6B"/>
    <w:rsid w:val="5A1B7FE4"/>
    <w:rsid w:val="5A2C21F1"/>
    <w:rsid w:val="5A355549"/>
    <w:rsid w:val="5A3F600B"/>
    <w:rsid w:val="5A544D48"/>
    <w:rsid w:val="5A573DE0"/>
    <w:rsid w:val="5A601E9A"/>
    <w:rsid w:val="5A647BDD"/>
    <w:rsid w:val="5A663955"/>
    <w:rsid w:val="5A6E0A5B"/>
    <w:rsid w:val="5A7476F4"/>
    <w:rsid w:val="5A7D47FA"/>
    <w:rsid w:val="5A7E26A9"/>
    <w:rsid w:val="5A8042EB"/>
    <w:rsid w:val="5AAC3332"/>
    <w:rsid w:val="5AB76689"/>
    <w:rsid w:val="5AB87F28"/>
    <w:rsid w:val="5ABF3451"/>
    <w:rsid w:val="5ABF4FCA"/>
    <w:rsid w:val="5AC24903"/>
    <w:rsid w:val="5AC96110"/>
    <w:rsid w:val="5ACA0656"/>
    <w:rsid w:val="5ACF7990"/>
    <w:rsid w:val="5ADA5EDF"/>
    <w:rsid w:val="5AE406D9"/>
    <w:rsid w:val="5AE62380"/>
    <w:rsid w:val="5AFE7D23"/>
    <w:rsid w:val="5B2F0C90"/>
    <w:rsid w:val="5B3550D5"/>
    <w:rsid w:val="5B4E3200"/>
    <w:rsid w:val="5B7D3E16"/>
    <w:rsid w:val="5BBB382C"/>
    <w:rsid w:val="5BEC60DC"/>
    <w:rsid w:val="5BFC5BF3"/>
    <w:rsid w:val="5BFD51BD"/>
    <w:rsid w:val="5C0A6562"/>
    <w:rsid w:val="5C1D0043"/>
    <w:rsid w:val="5C447CC6"/>
    <w:rsid w:val="5C4E644E"/>
    <w:rsid w:val="5C562B43"/>
    <w:rsid w:val="5C563555"/>
    <w:rsid w:val="5C6A020A"/>
    <w:rsid w:val="5C6E089F"/>
    <w:rsid w:val="5C9D73D6"/>
    <w:rsid w:val="5CFA65D6"/>
    <w:rsid w:val="5D094A6B"/>
    <w:rsid w:val="5D101956"/>
    <w:rsid w:val="5D1A3F40"/>
    <w:rsid w:val="5D2F2019"/>
    <w:rsid w:val="5D2F3A4B"/>
    <w:rsid w:val="5D3C768E"/>
    <w:rsid w:val="5D704AEA"/>
    <w:rsid w:val="5D70790B"/>
    <w:rsid w:val="5D871490"/>
    <w:rsid w:val="5D892225"/>
    <w:rsid w:val="5D997B9D"/>
    <w:rsid w:val="5D9A2960"/>
    <w:rsid w:val="5DA247C6"/>
    <w:rsid w:val="5DA402F0"/>
    <w:rsid w:val="5DBF4F47"/>
    <w:rsid w:val="5DE0757A"/>
    <w:rsid w:val="5DE27796"/>
    <w:rsid w:val="5DE30E18"/>
    <w:rsid w:val="5DE60909"/>
    <w:rsid w:val="5DE81DFB"/>
    <w:rsid w:val="5DF03535"/>
    <w:rsid w:val="5DF95330"/>
    <w:rsid w:val="5DFE3EA4"/>
    <w:rsid w:val="5E07736E"/>
    <w:rsid w:val="5E174F66"/>
    <w:rsid w:val="5E1F472B"/>
    <w:rsid w:val="5E27164D"/>
    <w:rsid w:val="5E435D5B"/>
    <w:rsid w:val="5E7F3237"/>
    <w:rsid w:val="5E875C48"/>
    <w:rsid w:val="5E9071F2"/>
    <w:rsid w:val="5E916AC6"/>
    <w:rsid w:val="5E9345EC"/>
    <w:rsid w:val="5EB366A7"/>
    <w:rsid w:val="5EC40682"/>
    <w:rsid w:val="5ECA1FD8"/>
    <w:rsid w:val="5ED065FF"/>
    <w:rsid w:val="5EF37781"/>
    <w:rsid w:val="5EF529C3"/>
    <w:rsid w:val="5F16521D"/>
    <w:rsid w:val="5F3B6A32"/>
    <w:rsid w:val="5F3F29C6"/>
    <w:rsid w:val="5F50254E"/>
    <w:rsid w:val="5F60252E"/>
    <w:rsid w:val="5F7B42E3"/>
    <w:rsid w:val="5F7E3D85"/>
    <w:rsid w:val="5F8403D9"/>
    <w:rsid w:val="5FB567E4"/>
    <w:rsid w:val="5FBF7663"/>
    <w:rsid w:val="5FCF3D4A"/>
    <w:rsid w:val="5FD766D3"/>
    <w:rsid w:val="5FDF3601"/>
    <w:rsid w:val="5FE506D1"/>
    <w:rsid w:val="5FF07448"/>
    <w:rsid w:val="5FFB68ED"/>
    <w:rsid w:val="6008725C"/>
    <w:rsid w:val="6034494B"/>
    <w:rsid w:val="60386A8A"/>
    <w:rsid w:val="603B13E0"/>
    <w:rsid w:val="60434557"/>
    <w:rsid w:val="606C7291"/>
    <w:rsid w:val="60732927"/>
    <w:rsid w:val="60844B35"/>
    <w:rsid w:val="608D09A3"/>
    <w:rsid w:val="60936B26"/>
    <w:rsid w:val="60996106"/>
    <w:rsid w:val="60B85F85"/>
    <w:rsid w:val="60E90E3C"/>
    <w:rsid w:val="60EA5239"/>
    <w:rsid w:val="60FD48E7"/>
    <w:rsid w:val="61023CAB"/>
    <w:rsid w:val="610516AE"/>
    <w:rsid w:val="610E0230"/>
    <w:rsid w:val="612B1454"/>
    <w:rsid w:val="612E706A"/>
    <w:rsid w:val="613C4DDD"/>
    <w:rsid w:val="614E5143"/>
    <w:rsid w:val="61630BEE"/>
    <w:rsid w:val="61665FE8"/>
    <w:rsid w:val="616B3D62"/>
    <w:rsid w:val="61997F49"/>
    <w:rsid w:val="61A11716"/>
    <w:rsid w:val="61A22D98"/>
    <w:rsid w:val="61A3723C"/>
    <w:rsid w:val="61AA6350"/>
    <w:rsid w:val="61B76844"/>
    <w:rsid w:val="61E81904"/>
    <w:rsid w:val="61EB6EF2"/>
    <w:rsid w:val="61FB6108"/>
    <w:rsid w:val="62300439"/>
    <w:rsid w:val="62437D15"/>
    <w:rsid w:val="626A4C8C"/>
    <w:rsid w:val="62736998"/>
    <w:rsid w:val="62830E1C"/>
    <w:rsid w:val="62A0552A"/>
    <w:rsid w:val="62A163C6"/>
    <w:rsid w:val="62A50D92"/>
    <w:rsid w:val="62CC4571"/>
    <w:rsid w:val="62D2496B"/>
    <w:rsid w:val="62D82F16"/>
    <w:rsid w:val="62DE2F31"/>
    <w:rsid w:val="62E47B0C"/>
    <w:rsid w:val="62EC69C1"/>
    <w:rsid w:val="62F104C8"/>
    <w:rsid w:val="63016CD4"/>
    <w:rsid w:val="63045AE2"/>
    <w:rsid w:val="63142DEC"/>
    <w:rsid w:val="631C4FAD"/>
    <w:rsid w:val="631E4199"/>
    <w:rsid w:val="632B573B"/>
    <w:rsid w:val="634A566E"/>
    <w:rsid w:val="634B14C4"/>
    <w:rsid w:val="6360709F"/>
    <w:rsid w:val="63647CB3"/>
    <w:rsid w:val="636C18B0"/>
    <w:rsid w:val="636C365E"/>
    <w:rsid w:val="636C7B02"/>
    <w:rsid w:val="63780255"/>
    <w:rsid w:val="638766EA"/>
    <w:rsid w:val="638D6B39"/>
    <w:rsid w:val="63901A42"/>
    <w:rsid w:val="63AD43A2"/>
    <w:rsid w:val="63B3128D"/>
    <w:rsid w:val="63B84F56"/>
    <w:rsid w:val="63F14034"/>
    <w:rsid w:val="640A35A3"/>
    <w:rsid w:val="6417181C"/>
    <w:rsid w:val="643A5638"/>
    <w:rsid w:val="64550596"/>
    <w:rsid w:val="645A158B"/>
    <w:rsid w:val="6470405F"/>
    <w:rsid w:val="6484353A"/>
    <w:rsid w:val="64A07A63"/>
    <w:rsid w:val="64A77906"/>
    <w:rsid w:val="64AD3F2E"/>
    <w:rsid w:val="64B96D77"/>
    <w:rsid w:val="64BE25DF"/>
    <w:rsid w:val="64E57B6C"/>
    <w:rsid w:val="64F07F0E"/>
    <w:rsid w:val="650C50F9"/>
    <w:rsid w:val="6526388F"/>
    <w:rsid w:val="652B3002"/>
    <w:rsid w:val="65476131"/>
    <w:rsid w:val="65613696"/>
    <w:rsid w:val="656E190F"/>
    <w:rsid w:val="657F1D6E"/>
    <w:rsid w:val="65856C59"/>
    <w:rsid w:val="65C21C5B"/>
    <w:rsid w:val="65D652E1"/>
    <w:rsid w:val="65E120E1"/>
    <w:rsid w:val="65F31E15"/>
    <w:rsid w:val="65F51299"/>
    <w:rsid w:val="65FA31A3"/>
    <w:rsid w:val="66046B55"/>
    <w:rsid w:val="66214B9F"/>
    <w:rsid w:val="662E109F"/>
    <w:rsid w:val="662F5865"/>
    <w:rsid w:val="66391F1D"/>
    <w:rsid w:val="664F1741"/>
    <w:rsid w:val="66637257"/>
    <w:rsid w:val="66662B74"/>
    <w:rsid w:val="667747F4"/>
    <w:rsid w:val="6679056C"/>
    <w:rsid w:val="667B2536"/>
    <w:rsid w:val="66906C2F"/>
    <w:rsid w:val="669B2BD8"/>
    <w:rsid w:val="66A01F9C"/>
    <w:rsid w:val="66AF3F8D"/>
    <w:rsid w:val="66B15295"/>
    <w:rsid w:val="66C47A9A"/>
    <w:rsid w:val="66C51A03"/>
    <w:rsid w:val="66D954AE"/>
    <w:rsid w:val="670D0FEF"/>
    <w:rsid w:val="6727446C"/>
    <w:rsid w:val="673E3563"/>
    <w:rsid w:val="673E5311"/>
    <w:rsid w:val="674B19B4"/>
    <w:rsid w:val="67686D13"/>
    <w:rsid w:val="67852F40"/>
    <w:rsid w:val="678A67A9"/>
    <w:rsid w:val="679C2DC3"/>
    <w:rsid w:val="67BB4BB4"/>
    <w:rsid w:val="67C1666E"/>
    <w:rsid w:val="67F63885"/>
    <w:rsid w:val="67FD341E"/>
    <w:rsid w:val="68083DC1"/>
    <w:rsid w:val="681011E9"/>
    <w:rsid w:val="68150768"/>
    <w:rsid w:val="68180E35"/>
    <w:rsid w:val="68272865"/>
    <w:rsid w:val="683230C8"/>
    <w:rsid w:val="68376930"/>
    <w:rsid w:val="68442DFB"/>
    <w:rsid w:val="684A405E"/>
    <w:rsid w:val="68550B65"/>
    <w:rsid w:val="68660FC4"/>
    <w:rsid w:val="686E65AB"/>
    <w:rsid w:val="68A67612"/>
    <w:rsid w:val="68A85138"/>
    <w:rsid w:val="68C0767F"/>
    <w:rsid w:val="68C1269E"/>
    <w:rsid w:val="68C5272B"/>
    <w:rsid w:val="68C84020"/>
    <w:rsid w:val="68CD4F2E"/>
    <w:rsid w:val="68D75530"/>
    <w:rsid w:val="68E11616"/>
    <w:rsid w:val="68E819D9"/>
    <w:rsid w:val="68EB77F4"/>
    <w:rsid w:val="68F21DD6"/>
    <w:rsid w:val="690C1B6B"/>
    <w:rsid w:val="693A0274"/>
    <w:rsid w:val="693B6FFF"/>
    <w:rsid w:val="694F1A58"/>
    <w:rsid w:val="696D6B39"/>
    <w:rsid w:val="69724444"/>
    <w:rsid w:val="69855479"/>
    <w:rsid w:val="6990454A"/>
    <w:rsid w:val="69923715"/>
    <w:rsid w:val="69980EC2"/>
    <w:rsid w:val="69985F4C"/>
    <w:rsid w:val="699A7177"/>
    <w:rsid w:val="69BB0E9B"/>
    <w:rsid w:val="69BD10B7"/>
    <w:rsid w:val="69D74657"/>
    <w:rsid w:val="6A002D52"/>
    <w:rsid w:val="6A072332"/>
    <w:rsid w:val="6A0E7201"/>
    <w:rsid w:val="6A164324"/>
    <w:rsid w:val="6A1B7B8C"/>
    <w:rsid w:val="6A2329CB"/>
    <w:rsid w:val="6A250150"/>
    <w:rsid w:val="6A294057"/>
    <w:rsid w:val="6A433405"/>
    <w:rsid w:val="6A481E56"/>
    <w:rsid w:val="6A4D41E9"/>
    <w:rsid w:val="6A696B49"/>
    <w:rsid w:val="6A6B28C1"/>
    <w:rsid w:val="6A7341CA"/>
    <w:rsid w:val="6A75786C"/>
    <w:rsid w:val="6A7E0847"/>
    <w:rsid w:val="6A88058A"/>
    <w:rsid w:val="6A9E67F3"/>
    <w:rsid w:val="6AAF6C52"/>
    <w:rsid w:val="6ABA2B8A"/>
    <w:rsid w:val="6ABA55F7"/>
    <w:rsid w:val="6AD55F8D"/>
    <w:rsid w:val="6AE601FE"/>
    <w:rsid w:val="6AEA1A38"/>
    <w:rsid w:val="6AEB3A02"/>
    <w:rsid w:val="6AF66F9A"/>
    <w:rsid w:val="6AFA2A84"/>
    <w:rsid w:val="6B0D3978"/>
    <w:rsid w:val="6B13622E"/>
    <w:rsid w:val="6B3709F5"/>
    <w:rsid w:val="6B421874"/>
    <w:rsid w:val="6B502969"/>
    <w:rsid w:val="6B56531F"/>
    <w:rsid w:val="6B5E2426"/>
    <w:rsid w:val="6B601CFA"/>
    <w:rsid w:val="6B9D6AAA"/>
    <w:rsid w:val="6BAD2A66"/>
    <w:rsid w:val="6BBB1626"/>
    <w:rsid w:val="6BC41EF2"/>
    <w:rsid w:val="6BDF3567"/>
    <w:rsid w:val="6BF01FCF"/>
    <w:rsid w:val="6C013E26"/>
    <w:rsid w:val="6C215E63"/>
    <w:rsid w:val="6C2760FC"/>
    <w:rsid w:val="6C2E1DF8"/>
    <w:rsid w:val="6C316EB7"/>
    <w:rsid w:val="6C3221F2"/>
    <w:rsid w:val="6C353FEF"/>
    <w:rsid w:val="6C547C96"/>
    <w:rsid w:val="6C643A6C"/>
    <w:rsid w:val="6C783074"/>
    <w:rsid w:val="6C7A6DEC"/>
    <w:rsid w:val="6C7C5FE7"/>
    <w:rsid w:val="6C7F08A6"/>
    <w:rsid w:val="6C8E1E89"/>
    <w:rsid w:val="6C8E7BB0"/>
    <w:rsid w:val="6C9854C4"/>
    <w:rsid w:val="6CDA788A"/>
    <w:rsid w:val="6CE23A73"/>
    <w:rsid w:val="6CEB18C2"/>
    <w:rsid w:val="6CFA6474"/>
    <w:rsid w:val="6CFB414D"/>
    <w:rsid w:val="6D0843F7"/>
    <w:rsid w:val="6D0D5EB2"/>
    <w:rsid w:val="6D1C60F5"/>
    <w:rsid w:val="6D480C98"/>
    <w:rsid w:val="6D9143ED"/>
    <w:rsid w:val="6D9D5488"/>
    <w:rsid w:val="6DA00AD4"/>
    <w:rsid w:val="6DAE1443"/>
    <w:rsid w:val="6DAF0D17"/>
    <w:rsid w:val="6DDD64CA"/>
    <w:rsid w:val="6DE86E15"/>
    <w:rsid w:val="6DF606F4"/>
    <w:rsid w:val="6DF80AF5"/>
    <w:rsid w:val="6DF91BDE"/>
    <w:rsid w:val="6E06528C"/>
    <w:rsid w:val="6E14501E"/>
    <w:rsid w:val="6E1B3297"/>
    <w:rsid w:val="6E245261"/>
    <w:rsid w:val="6E3561DC"/>
    <w:rsid w:val="6E5B4CF9"/>
    <w:rsid w:val="6E5D0773"/>
    <w:rsid w:val="6E6D461E"/>
    <w:rsid w:val="6E724203"/>
    <w:rsid w:val="6E7C32EF"/>
    <w:rsid w:val="6E992004"/>
    <w:rsid w:val="6ECC76A7"/>
    <w:rsid w:val="6ED11ED2"/>
    <w:rsid w:val="6ED462E2"/>
    <w:rsid w:val="6F08462F"/>
    <w:rsid w:val="6F1654F2"/>
    <w:rsid w:val="6F213E96"/>
    <w:rsid w:val="6F27386A"/>
    <w:rsid w:val="6F490CF7"/>
    <w:rsid w:val="6F59718C"/>
    <w:rsid w:val="6F614293"/>
    <w:rsid w:val="6F6F4C02"/>
    <w:rsid w:val="6F85247E"/>
    <w:rsid w:val="6FC0720B"/>
    <w:rsid w:val="6FC14D32"/>
    <w:rsid w:val="6FC34F4E"/>
    <w:rsid w:val="6FD9651F"/>
    <w:rsid w:val="6FE55EDD"/>
    <w:rsid w:val="6FE95D83"/>
    <w:rsid w:val="6FEC0000"/>
    <w:rsid w:val="700C06A3"/>
    <w:rsid w:val="70293003"/>
    <w:rsid w:val="702C664F"/>
    <w:rsid w:val="703025E3"/>
    <w:rsid w:val="703442B3"/>
    <w:rsid w:val="70460281"/>
    <w:rsid w:val="7057768A"/>
    <w:rsid w:val="70744886"/>
    <w:rsid w:val="709564D0"/>
    <w:rsid w:val="70AE52B6"/>
    <w:rsid w:val="70D13507"/>
    <w:rsid w:val="70D80585"/>
    <w:rsid w:val="70DC64AC"/>
    <w:rsid w:val="70F32156"/>
    <w:rsid w:val="70FF3D63"/>
    <w:rsid w:val="710C022E"/>
    <w:rsid w:val="713F23B2"/>
    <w:rsid w:val="71A010A2"/>
    <w:rsid w:val="71A37770"/>
    <w:rsid w:val="71B903B6"/>
    <w:rsid w:val="71C043BF"/>
    <w:rsid w:val="71CD3E62"/>
    <w:rsid w:val="71CD5C10"/>
    <w:rsid w:val="71CF7BDA"/>
    <w:rsid w:val="71F47640"/>
    <w:rsid w:val="71FB6B79"/>
    <w:rsid w:val="72200435"/>
    <w:rsid w:val="723552B8"/>
    <w:rsid w:val="72457E9C"/>
    <w:rsid w:val="724E4FA2"/>
    <w:rsid w:val="724F0D1A"/>
    <w:rsid w:val="72587BCF"/>
    <w:rsid w:val="726B45F1"/>
    <w:rsid w:val="72812518"/>
    <w:rsid w:val="72903084"/>
    <w:rsid w:val="72AF441C"/>
    <w:rsid w:val="72EB27F1"/>
    <w:rsid w:val="73012015"/>
    <w:rsid w:val="730218E9"/>
    <w:rsid w:val="73027B3B"/>
    <w:rsid w:val="731F693F"/>
    <w:rsid w:val="73217FC1"/>
    <w:rsid w:val="73254D8B"/>
    <w:rsid w:val="733F6699"/>
    <w:rsid w:val="7343262D"/>
    <w:rsid w:val="734463A5"/>
    <w:rsid w:val="736D76AA"/>
    <w:rsid w:val="73890FDE"/>
    <w:rsid w:val="739509AF"/>
    <w:rsid w:val="7399049F"/>
    <w:rsid w:val="739E1612"/>
    <w:rsid w:val="73AD7AA7"/>
    <w:rsid w:val="73B452D9"/>
    <w:rsid w:val="73D9089C"/>
    <w:rsid w:val="73ED4149"/>
    <w:rsid w:val="74035919"/>
    <w:rsid w:val="74161AF0"/>
    <w:rsid w:val="74302426"/>
    <w:rsid w:val="743326A2"/>
    <w:rsid w:val="743B0836"/>
    <w:rsid w:val="745919DD"/>
    <w:rsid w:val="74675EA7"/>
    <w:rsid w:val="74713003"/>
    <w:rsid w:val="74777690"/>
    <w:rsid w:val="747B5DF7"/>
    <w:rsid w:val="74B40867"/>
    <w:rsid w:val="74CE23CA"/>
    <w:rsid w:val="74DD43BC"/>
    <w:rsid w:val="74E108BE"/>
    <w:rsid w:val="74E474F8"/>
    <w:rsid w:val="74F0120D"/>
    <w:rsid w:val="74FA4F6E"/>
    <w:rsid w:val="75016882"/>
    <w:rsid w:val="750C10E6"/>
    <w:rsid w:val="7519207D"/>
    <w:rsid w:val="751D649B"/>
    <w:rsid w:val="752C1E68"/>
    <w:rsid w:val="754B57C9"/>
    <w:rsid w:val="75554353"/>
    <w:rsid w:val="755A5A0C"/>
    <w:rsid w:val="7577036C"/>
    <w:rsid w:val="757E5B9F"/>
    <w:rsid w:val="7589009F"/>
    <w:rsid w:val="75FC4D15"/>
    <w:rsid w:val="760D0CD1"/>
    <w:rsid w:val="761042B1"/>
    <w:rsid w:val="76145664"/>
    <w:rsid w:val="76197DD6"/>
    <w:rsid w:val="762322A2"/>
    <w:rsid w:val="76232458"/>
    <w:rsid w:val="766052A4"/>
    <w:rsid w:val="766871D9"/>
    <w:rsid w:val="76780840"/>
    <w:rsid w:val="767D5E40"/>
    <w:rsid w:val="7693567A"/>
    <w:rsid w:val="76966F18"/>
    <w:rsid w:val="76B64EC4"/>
    <w:rsid w:val="77090443"/>
    <w:rsid w:val="7717695B"/>
    <w:rsid w:val="77364257"/>
    <w:rsid w:val="773B361B"/>
    <w:rsid w:val="774C75D7"/>
    <w:rsid w:val="77550B81"/>
    <w:rsid w:val="7756613D"/>
    <w:rsid w:val="77604072"/>
    <w:rsid w:val="77752FD1"/>
    <w:rsid w:val="777A2396"/>
    <w:rsid w:val="7783749C"/>
    <w:rsid w:val="77996CC0"/>
    <w:rsid w:val="77B0315A"/>
    <w:rsid w:val="77B07B65"/>
    <w:rsid w:val="77BF2228"/>
    <w:rsid w:val="77C90C27"/>
    <w:rsid w:val="77CE623E"/>
    <w:rsid w:val="77E60C89"/>
    <w:rsid w:val="77EF301B"/>
    <w:rsid w:val="77F53A38"/>
    <w:rsid w:val="77F9775E"/>
    <w:rsid w:val="780600CD"/>
    <w:rsid w:val="78112CFA"/>
    <w:rsid w:val="781A1483"/>
    <w:rsid w:val="783F628E"/>
    <w:rsid w:val="78484242"/>
    <w:rsid w:val="785504B4"/>
    <w:rsid w:val="78581131"/>
    <w:rsid w:val="788F6B64"/>
    <w:rsid w:val="78970D25"/>
    <w:rsid w:val="78A53ADE"/>
    <w:rsid w:val="78E11CF7"/>
    <w:rsid w:val="79050385"/>
    <w:rsid w:val="79076500"/>
    <w:rsid w:val="7917029C"/>
    <w:rsid w:val="79222CE5"/>
    <w:rsid w:val="79273E57"/>
    <w:rsid w:val="79492020"/>
    <w:rsid w:val="7951075D"/>
    <w:rsid w:val="7955517B"/>
    <w:rsid w:val="796230E1"/>
    <w:rsid w:val="797951A0"/>
    <w:rsid w:val="79817A0B"/>
    <w:rsid w:val="79905EA0"/>
    <w:rsid w:val="79AB6836"/>
    <w:rsid w:val="79C63670"/>
    <w:rsid w:val="79E63D12"/>
    <w:rsid w:val="7A066163"/>
    <w:rsid w:val="7A13262E"/>
    <w:rsid w:val="7A173A4F"/>
    <w:rsid w:val="7A4B2C36"/>
    <w:rsid w:val="7A94551C"/>
    <w:rsid w:val="7AA5772A"/>
    <w:rsid w:val="7AAC0CB4"/>
    <w:rsid w:val="7AB54C2F"/>
    <w:rsid w:val="7AB70F50"/>
    <w:rsid w:val="7ADF76E5"/>
    <w:rsid w:val="7AF34939"/>
    <w:rsid w:val="7B152B01"/>
    <w:rsid w:val="7B1706C7"/>
    <w:rsid w:val="7B2F0670"/>
    <w:rsid w:val="7B3B6817"/>
    <w:rsid w:val="7B4C229B"/>
    <w:rsid w:val="7B4D5901"/>
    <w:rsid w:val="7B712263"/>
    <w:rsid w:val="7B8C6B3B"/>
    <w:rsid w:val="7B931C78"/>
    <w:rsid w:val="7BC462D5"/>
    <w:rsid w:val="7BEB3862"/>
    <w:rsid w:val="7BEE5100"/>
    <w:rsid w:val="7BF32717"/>
    <w:rsid w:val="7C027614"/>
    <w:rsid w:val="7C077F70"/>
    <w:rsid w:val="7C19588B"/>
    <w:rsid w:val="7C2823C0"/>
    <w:rsid w:val="7C3162D5"/>
    <w:rsid w:val="7C376AA7"/>
    <w:rsid w:val="7C4B0770"/>
    <w:rsid w:val="7C4B2553"/>
    <w:rsid w:val="7C6D4277"/>
    <w:rsid w:val="7C920181"/>
    <w:rsid w:val="7CA852AF"/>
    <w:rsid w:val="7CAC20C0"/>
    <w:rsid w:val="7CB9242C"/>
    <w:rsid w:val="7CBE0F77"/>
    <w:rsid w:val="7CF15EFA"/>
    <w:rsid w:val="7D052701"/>
    <w:rsid w:val="7D142945"/>
    <w:rsid w:val="7D1B3CD3"/>
    <w:rsid w:val="7D2D1C58"/>
    <w:rsid w:val="7D4A45B8"/>
    <w:rsid w:val="7D555C3A"/>
    <w:rsid w:val="7D5D44AD"/>
    <w:rsid w:val="7D63567A"/>
    <w:rsid w:val="7D7F2284"/>
    <w:rsid w:val="7D851A94"/>
    <w:rsid w:val="7D921C5C"/>
    <w:rsid w:val="7DAB14FB"/>
    <w:rsid w:val="7DBD122E"/>
    <w:rsid w:val="7DC66335"/>
    <w:rsid w:val="7DCC05BA"/>
    <w:rsid w:val="7DDF2ABB"/>
    <w:rsid w:val="7DE270FC"/>
    <w:rsid w:val="7DE467BB"/>
    <w:rsid w:val="7DF6029C"/>
    <w:rsid w:val="7E056EE5"/>
    <w:rsid w:val="7E1A405B"/>
    <w:rsid w:val="7E235FBD"/>
    <w:rsid w:val="7E3F1C43"/>
    <w:rsid w:val="7E521976"/>
    <w:rsid w:val="7E562C10"/>
    <w:rsid w:val="7E6416AA"/>
    <w:rsid w:val="7E7F4735"/>
    <w:rsid w:val="7E813212"/>
    <w:rsid w:val="7E8835EA"/>
    <w:rsid w:val="7E955D07"/>
    <w:rsid w:val="7EA46B5C"/>
    <w:rsid w:val="7EC2750D"/>
    <w:rsid w:val="7EC8625C"/>
    <w:rsid w:val="7EC9775F"/>
    <w:rsid w:val="7EDA196C"/>
    <w:rsid w:val="7EED78F1"/>
    <w:rsid w:val="7EF352A8"/>
    <w:rsid w:val="7EF90044"/>
    <w:rsid w:val="7EFE7085"/>
    <w:rsid w:val="7F162A6B"/>
    <w:rsid w:val="7F274219"/>
    <w:rsid w:val="7F5C44BA"/>
    <w:rsid w:val="7F773AFC"/>
    <w:rsid w:val="7F923FF5"/>
    <w:rsid w:val="7F9935D5"/>
    <w:rsid w:val="7F9C0DB0"/>
    <w:rsid w:val="7F9D4E73"/>
    <w:rsid w:val="7FA2248A"/>
    <w:rsid w:val="7FB623D9"/>
    <w:rsid w:val="7FC70142"/>
    <w:rsid w:val="7FD0349B"/>
    <w:rsid w:val="7FE74EA8"/>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0"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uiPriority="99" w:name="Plain Text"/>
    <w:lsdException w:uiPriority="99" w:name="E-mail Signature"/>
    <w:lsdException w:qFormat="1" w:uiPriority="0" w:semiHidden="0" w:name="Normal (Web)"/>
    <w:lsdException w:qFormat="1"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uiPriority="99" w:name="HTML Preformatted"/>
    <w:lsdException w:qFormat="1" w:uiPriority="99" w:semiHidden="0" w:name="HTML Sample"/>
    <w:lsdException w:qFormat="1" w:uiPriority="99" w:semiHidden="0" w:name="HTML Typewriter"/>
    <w:lsdException w:qFormat="1" w:uiPriority="99" w:semiHidden="0"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87"/>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0"/>
    <w:autoRedefine/>
    <w:qFormat/>
    <w:uiPriority w:val="0"/>
    <w:pPr>
      <w:keepNext/>
      <w:keepLines/>
      <w:spacing w:line="578" w:lineRule="auto"/>
      <w:outlineLvl w:val="0"/>
    </w:pPr>
    <w:rPr>
      <w:b/>
      <w:bCs/>
      <w:kern w:val="44"/>
      <w:sz w:val="44"/>
      <w:szCs w:val="44"/>
    </w:rPr>
  </w:style>
  <w:style w:type="paragraph" w:styleId="3">
    <w:name w:val="heading 2"/>
    <w:basedOn w:val="1"/>
    <w:next w:val="1"/>
    <w:link w:val="41"/>
    <w:autoRedefine/>
    <w:qFormat/>
    <w:uiPriority w:val="0"/>
    <w:pPr>
      <w:keepNext/>
      <w:keepLines/>
      <w:spacing w:line="416" w:lineRule="auto"/>
      <w:outlineLvl w:val="1"/>
    </w:pPr>
    <w:rPr>
      <w:rFonts w:ascii="Arial" w:hAnsi="Arial" w:eastAsia="黑体"/>
      <w:b/>
      <w:bCs/>
      <w:sz w:val="32"/>
      <w:szCs w:val="32"/>
    </w:rPr>
  </w:style>
  <w:style w:type="paragraph" w:styleId="4">
    <w:name w:val="heading 3"/>
    <w:basedOn w:val="1"/>
    <w:next w:val="1"/>
    <w:link w:val="42"/>
    <w:autoRedefine/>
    <w:qFormat/>
    <w:uiPriority w:val="0"/>
    <w:pPr>
      <w:keepNext/>
      <w:keepLines/>
      <w:spacing w:line="416" w:lineRule="auto"/>
      <w:outlineLvl w:val="2"/>
    </w:pPr>
    <w:rPr>
      <w:b/>
      <w:bCs/>
      <w:sz w:val="32"/>
      <w:szCs w:val="32"/>
    </w:rPr>
  </w:style>
  <w:style w:type="paragraph" w:styleId="5">
    <w:name w:val="heading 4"/>
    <w:basedOn w:val="1"/>
    <w:next w:val="1"/>
    <w:link w:val="43"/>
    <w:autoRedefine/>
    <w:qFormat/>
    <w:uiPriority w:val="0"/>
    <w:pPr>
      <w:keepNext/>
      <w:jc w:val="center"/>
      <w:outlineLvl w:val="3"/>
    </w:pPr>
    <w:rPr>
      <w:rFonts w:eastAsia="新宋体"/>
      <w:sz w:val="30"/>
      <w:szCs w:val="21"/>
    </w:rPr>
  </w:style>
  <w:style w:type="character" w:default="1" w:styleId="23">
    <w:name w:val="Default Paragraph Font"/>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link w:val="44"/>
    <w:autoRedefine/>
    <w:qFormat/>
    <w:uiPriority w:val="0"/>
    <w:pPr>
      <w:ind w:firstLine="420"/>
    </w:pPr>
    <w:rPr>
      <w:szCs w:val="20"/>
    </w:rPr>
  </w:style>
  <w:style w:type="paragraph" w:styleId="7">
    <w:name w:val="Document Map"/>
    <w:basedOn w:val="1"/>
    <w:link w:val="45"/>
    <w:autoRedefine/>
    <w:semiHidden/>
    <w:qFormat/>
    <w:uiPriority w:val="0"/>
    <w:pPr>
      <w:shd w:val="clear" w:color="auto" w:fill="000080"/>
    </w:pPr>
  </w:style>
  <w:style w:type="paragraph" w:styleId="8">
    <w:name w:val="annotation text"/>
    <w:basedOn w:val="1"/>
    <w:autoRedefine/>
    <w:qFormat/>
    <w:uiPriority w:val="99"/>
    <w:pPr>
      <w:jc w:val="left"/>
    </w:pPr>
    <w:rPr>
      <w:szCs w:val="21"/>
    </w:rPr>
  </w:style>
  <w:style w:type="paragraph" w:styleId="9">
    <w:name w:val="Body Text"/>
    <w:basedOn w:val="1"/>
    <w:next w:val="1"/>
    <w:autoRedefine/>
    <w:qFormat/>
    <w:uiPriority w:val="0"/>
    <w:rPr>
      <w:rFonts w:ascii="宋体" w:eastAsia="宋体"/>
      <w:kern w:val="0"/>
      <w:sz w:val="24"/>
      <w:szCs w:val="20"/>
    </w:rPr>
  </w:style>
  <w:style w:type="paragraph" w:styleId="10">
    <w:name w:val="Body Text Indent"/>
    <w:basedOn w:val="1"/>
    <w:next w:val="11"/>
    <w:link w:val="46"/>
    <w:autoRedefine/>
    <w:qFormat/>
    <w:uiPriority w:val="0"/>
    <w:pPr>
      <w:ind w:left="420" w:leftChars="200"/>
    </w:pPr>
  </w:style>
  <w:style w:type="paragraph" w:styleId="11">
    <w:name w:val="envelope return"/>
    <w:basedOn w:val="1"/>
    <w:autoRedefine/>
    <w:qFormat/>
    <w:uiPriority w:val="0"/>
    <w:pPr>
      <w:snapToGrid w:val="0"/>
    </w:pPr>
    <w:rPr>
      <w:rFonts w:ascii="Arial" w:hAnsi="Arial"/>
    </w:rPr>
  </w:style>
  <w:style w:type="paragraph" w:styleId="12">
    <w:name w:val="Date"/>
    <w:basedOn w:val="1"/>
    <w:next w:val="1"/>
    <w:link w:val="47"/>
    <w:autoRedefine/>
    <w:qFormat/>
    <w:uiPriority w:val="0"/>
    <w:pPr>
      <w:ind w:left="100" w:leftChars="2500"/>
    </w:pPr>
  </w:style>
  <w:style w:type="paragraph" w:styleId="13">
    <w:name w:val="Balloon Text"/>
    <w:basedOn w:val="1"/>
    <w:link w:val="48"/>
    <w:autoRedefine/>
    <w:semiHidden/>
    <w:qFormat/>
    <w:uiPriority w:val="0"/>
    <w:rPr>
      <w:sz w:val="18"/>
      <w:szCs w:val="18"/>
    </w:rPr>
  </w:style>
  <w:style w:type="paragraph" w:styleId="14">
    <w:name w:val="footer"/>
    <w:basedOn w:val="1"/>
    <w:link w:val="49"/>
    <w:autoRedefine/>
    <w:qFormat/>
    <w:uiPriority w:val="99"/>
    <w:pPr>
      <w:tabs>
        <w:tab w:val="center" w:pos="4153"/>
        <w:tab w:val="right" w:pos="8306"/>
      </w:tabs>
      <w:snapToGrid w:val="0"/>
      <w:jc w:val="left"/>
    </w:pPr>
    <w:rPr>
      <w:sz w:val="18"/>
      <w:szCs w:val="18"/>
    </w:rPr>
  </w:style>
  <w:style w:type="paragraph" w:styleId="15">
    <w:name w:val="header"/>
    <w:basedOn w:val="1"/>
    <w:link w:val="50"/>
    <w:autoRedefine/>
    <w:qFormat/>
    <w:uiPriority w:val="0"/>
    <w:pPr>
      <w:pBdr>
        <w:bottom w:val="single" w:color="auto" w:sz="6" w:space="1"/>
      </w:pBdr>
      <w:tabs>
        <w:tab w:val="center" w:pos="4153"/>
        <w:tab w:val="right" w:pos="8306"/>
      </w:tabs>
      <w:snapToGrid w:val="0"/>
      <w:jc w:val="center"/>
    </w:pPr>
    <w:rPr>
      <w:sz w:val="18"/>
      <w:szCs w:val="18"/>
    </w:rPr>
  </w:style>
  <w:style w:type="paragraph" w:styleId="16">
    <w:name w:val="Body Text Indent 3"/>
    <w:basedOn w:val="1"/>
    <w:link w:val="51"/>
    <w:autoRedefine/>
    <w:qFormat/>
    <w:uiPriority w:val="0"/>
    <w:pPr>
      <w:spacing w:line="520" w:lineRule="exact"/>
      <w:ind w:firstLine="539" w:firstLineChars="184"/>
    </w:pPr>
    <w:rPr>
      <w:rFonts w:ascii="宋体"/>
      <w:b/>
      <w:spacing w:val="6"/>
      <w:sz w:val="28"/>
    </w:rPr>
  </w:style>
  <w:style w:type="paragraph" w:styleId="17">
    <w:name w:val="Body Text 2"/>
    <w:basedOn w:val="1"/>
    <w:next w:val="9"/>
    <w:autoRedefine/>
    <w:qFormat/>
    <w:uiPriority w:val="0"/>
    <w:pPr>
      <w:spacing w:after="120" w:line="480" w:lineRule="auto"/>
    </w:pPr>
    <w:rPr>
      <w:kern w:val="1"/>
    </w:rPr>
  </w:style>
  <w:style w:type="paragraph" w:styleId="18">
    <w:name w:val="Normal (Web)"/>
    <w:basedOn w:val="1"/>
    <w:autoRedefine/>
    <w:unhideWhenUsed/>
    <w:qFormat/>
    <w:uiPriority w:val="0"/>
    <w:pPr>
      <w:widowControl/>
      <w:spacing w:beforeAutospacing="1" w:afterAutospacing="1"/>
      <w:jc w:val="left"/>
    </w:pPr>
    <w:rPr>
      <w:rFonts w:ascii="宋体" w:hAnsi="宋体" w:cs="宋体"/>
      <w:kern w:val="0"/>
      <w:sz w:val="24"/>
    </w:rPr>
  </w:style>
  <w:style w:type="paragraph" w:styleId="19">
    <w:name w:val="Body Text First Indent"/>
    <w:basedOn w:val="9"/>
    <w:next w:val="20"/>
    <w:autoRedefine/>
    <w:qFormat/>
    <w:uiPriority w:val="0"/>
    <w:pPr>
      <w:ind w:firstLine="420" w:firstLineChars="100"/>
    </w:pPr>
    <w:rPr>
      <w:rFonts w:ascii="Calibri" w:hAnsi="Calibri"/>
    </w:rPr>
  </w:style>
  <w:style w:type="paragraph" w:styleId="20">
    <w:name w:val="Body Text First Indent 2"/>
    <w:basedOn w:val="10"/>
    <w:autoRedefine/>
    <w:qFormat/>
    <w:uiPriority w:val="0"/>
    <w:pPr>
      <w:ind w:firstLine="420" w:firstLineChars="200"/>
    </w:pPr>
  </w:style>
  <w:style w:type="table" w:styleId="22">
    <w:name w:val="Table Grid"/>
    <w:basedOn w:val="2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Strong"/>
    <w:autoRedefine/>
    <w:qFormat/>
    <w:uiPriority w:val="22"/>
    <w:rPr>
      <w:b/>
      <w:bCs/>
    </w:rPr>
  </w:style>
  <w:style w:type="character" w:styleId="25">
    <w:name w:val="page number"/>
    <w:autoRedefine/>
    <w:qFormat/>
    <w:uiPriority w:val="0"/>
  </w:style>
  <w:style w:type="character" w:styleId="26">
    <w:name w:val="FollowedHyperlink"/>
    <w:autoRedefine/>
    <w:unhideWhenUsed/>
    <w:qFormat/>
    <w:uiPriority w:val="99"/>
    <w:rPr>
      <w:color w:val="800080"/>
      <w:u w:val="none"/>
    </w:rPr>
  </w:style>
  <w:style w:type="character" w:styleId="27">
    <w:name w:val="Emphasis"/>
    <w:autoRedefine/>
    <w:qFormat/>
    <w:uiPriority w:val="0"/>
    <w:rPr>
      <w:b/>
    </w:rPr>
  </w:style>
  <w:style w:type="character" w:styleId="28">
    <w:name w:val="HTML Definition"/>
    <w:autoRedefine/>
    <w:unhideWhenUsed/>
    <w:qFormat/>
    <w:uiPriority w:val="99"/>
  </w:style>
  <w:style w:type="character" w:styleId="29">
    <w:name w:val="HTML Typewriter"/>
    <w:autoRedefine/>
    <w:unhideWhenUsed/>
    <w:qFormat/>
    <w:uiPriority w:val="99"/>
    <w:rPr>
      <w:rFonts w:hint="default" w:ascii="monospace" w:hAnsi="monospace" w:eastAsia="monospace" w:cs="monospace"/>
      <w:sz w:val="20"/>
    </w:rPr>
  </w:style>
  <w:style w:type="character" w:styleId="30">
    <w:name w:val="HTML Acronym"/>
    <w:basedOn w:val="23"/>
    <w:autoRedefine/>
    <w:unhideWhenUsed/>
    <w:qFormat/>
    <w:uiPriority w:val="99"/>
    <w:rPr>
      <w:vanish/>
    </w:rPr>
  </w:style>
  <w:style w:type="character" w:styleId="31">
    <w:name w:val="HTML Variable"/>
    <w:autoRedefine/>
    <w:unhideWhenUsed/>
    <w:qFormat/>
    <w:uiPriority w:val="99"/>
  </w:style>
  <w:style w:type="character" w:styleId="32">
    <w:name w:val="Hyperlink"/>
    <w:autoRedefine/>
    <w:unhideWhenUsed/>
    <w:qFormat/>
    <w:uiPriority w:val="99"/>
    <w:rPr>
      <w:color w:val="0000FF"/>
      <w:u w:val="none"/>
    </w:rPr>
  </w:style>
  <w:style w:type="character" w:styleId="33">
    <w:name w:val="HTML Code"/>
    <w:autoRedefine/>
    <w:unhideWhenUsed/>
    <w:qFormat/>
    <w:uiPriority w:val="99"/>
    <w:rPr>
      <w:rFonts w:ascii="monospace" w:hAnsi="monospace" w:eastAsia="monospace" w:cs="monospace"/>
      <w:sz w:val="20"/>
    </w:rPr>
  </w:style>
  <w:style w:type="character" w:styleId="34">
    <w:name w:val="HTML Cite"/>
    <w:autoRedefine/>
    <w:unhideWhenUsed/>
    <w:qFormat/>
    <w:uiPriority w:val="99"/>
  </w:style>
  <w:style w:type="character" w:styleId="35">
    <w:name w:val="HTML Keyboard"/>
    <w:autoRedefine/>
    <w:unhideWhenUsed/>
    <w:qFormat/>
    <w:uiPriority w:val="99"/>
    <w:rPr>
      <w:rFonts w:hint="default" w:ascii="monospace" w:hAnsi="monospace" w:eastAsia="monospace" w:cs="monospace"/>
      <w:sz w:val="20"/>
    </w:rPr>
  </w:style>
  <w:style w:type="character" w:styleId="36">
    <w:name w:val="HTML Sample"/>
    <w:autoRedefine/>
    <w:unhideWhenUsed/>
    <w:qFormat/>
    <w:uiPriority w:val="99"/>
    <w:rPr>
      <w:rFonts w:hint="default" w:ascii="monospace" w:hAnsi="monospace" w:eastAsia="monospace" w:cs="monospace"/>
      <w:vanish/>
      <w:color w:val="3D4B62"/>
      <w:sz w:val="24"/>
      <w:szCs w:val="24"/>
    </w:rPr>
  </w:style>
  <w:style w:type="paragraph" w:customStyle="1" w:styleId="37">
    <w:name w:val="Heading 4"/>
    <w:basedOn w:val="1"/>
    <w:next w:val="1"/>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customStyle="1" w:styleId="38">
    <w:name w:val="表格文字"/>
    <w:basedOn w:val="10"/>
    <w:next w:val="9"/>
    <w:autoRedefine/>
    <w:qFormat/>
    <w:uiPriority w:val="0"/>
    <w:pPr>
      <w:autoSpaceDE w:val="0"/>
      <w:autoSpaceDN w:val="0"/>
      <w:spacing w:before="6" w:after="6"/>
    </w:pPr>
    <w:rPr>
      <w:rFonts w:ascii="宋体" w:hAnsi="宋体" w:cs="宋体"/>
      <w:kern w:val="0"/>
      <w:sz w:val="20"/>
      <w:szCs w:val="20"/>
    </w:rPr>
  </w:style>
  <w:style w:type="paragraph" w:customStyle="1" w:styleId="39">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40">
    <w:name w:val="标题 1 Char"/>
    <w:link w:val="2"/>
    <w:autoRedefine/>
    <w:qFormat/>
    <w:uiPriority w:val="0"/>
    <w:rPr>
      <w:b/>
      <w:bCs/>
      <w:kern w:val="44"/>
      <w:sz w:val="44"/>
      <w:szCs w:val="44"/>
    </w:rPr>
  </w:style>
  <w:style w:type="character" w:customStyle="1" w:styleId="41">
    <w:name w:val="标题 2 Char"/>
    <w:link w:val="3"/>
    <w:autoRedefine/>
    <w:qFormat/>
    <w:uiPriority w:val="0"/>
    <w:rPr>
      <w:rFonts w:ascii="Arial" w:hAnsi="Arial" w:eastAsia="黑体"/>
      <w:b/>
      <w:bCs/>
      <w:kern w:val="2"/>
      <w:sz w:val="32"/>
      <w:szCs w:val="32"/>
    </w:rPr>
  </w:style>
  <w:style w:type="character" w:customStyle="1" w:styleId="42">
    <w:name w:val="标题 3 Char"/>
    <w:link w:val="4"/>
    <w:autoRedefine/>
    <w:qFormat/>
    <w:uiPriority w:val="0"/>
    <w:rPr>
      <w:b/>
      <w:bCs/>
      <w:kern w:val="2"/>
      <w:sz w:val="32"/>
      <w:szCs w:val="32"/>
    </w:rPr>
  </w:style>
  <w:style w:type="character" w:customStyle="1" w:styleId="43">
    <w:name w:val="标题 4 Char"/>
    <w:link w:val="5"/>
    <w:autoRedefine/>
    <w:qFormat/>
    <w:uiPriority w:val="0"/>
    <w:rPr>
      <w:rFonts w:eastAsia="新宋体"/>
      <w:kern w:val="2"/>
      <w:sz w:val="30"/>
      <w:szCs w:val="21"/>
    </w:rPr>
  </w:style>
  <w:style w:type="character" w:customStyle="1" w:styleId="44">
    <w:name w:val="正文缩进 Char"/>
    <w:link w:val="6"/>
    <w:autoRedefine/>
    <w:qFormat/>
    <w:uiPriority w:val="0"/>
    <w:rPr>
      <w:kern w:val="2"/>
      <w:sz w:val="21"/>
    </w:rPr>
  </w:style>
  <w:style w:type="character" w:customStyle="1" w:styleId="45">
    <w:name w:val="文档结构图 Char"/>
    <w:link w:val="7"/>
    <w:autoRedefine/>
    <w:semiHidden/>
    <w:qFormat/>
    <w:uiPriority w:val="0"/>
    <w:rPr>
      <w:kern w:val="2"/>
      <w:sz w:val="21"/>
      <w:szCs w:val="24"/>
      <w:shd w:val="clear" w:color="auto" w:fill="000080"/>
    </w:rPr>
  </w:style>
  <w:style w:type="character" w:customStyle="1" w:styleId="46">
    <w:name w:val="正文文本缩进 Char"/>
    <w:link w:val="10"/>
    <w:autoRedefine/>
    <w:qFormat/>
    <w:uiPriority w:val="0"/>
    <w:rPr>
      <w:kern w:val="2"/>
      <w:sz w:val="21"/>
      <w:szCs w:val="24"/>
    </w:rPr>
  </w:style>
  <w:style w:type="character" w:customStyle="1" w:styleId="47">
    <w:name w:val="日期 Char"/>
    <w:link w:val="12"/>
    <w:autoRedefine/>
    <w:qFormat/>
    <w:uiPriority w:val="0"/>
    <w:rPr>
      <w:kern w:val="2"/>
      <w:sz w:val="21"/>
      <w:szCs w:val="24"/>
    </w:rPr>
  </w:style>
  <w:style w:type="character" w:customStyle="1" w:styleId="48">
    <w:name w:val="批注框文本 Char"/>
    <w:link w:val="13"/>
    <w:autoRedefine/>
    <w:semiHidden/>
    <w:qFormat/>
    <w:uiPriority w:val="0"/>
    <w:rPr>
      <w:kern w:val="2"/>
      <w:sz w:val="18"/>
      <w:szCs w:val="18"/>
    </w:rPr>
  </w:style>
  <w:style w:type="character" w:customStyle="1" w:styleId="49">
    <w:name w:val="页脚 Char"/>
    <w:link w:val="14"/>
    <w:autoRedefine/>
    <w:qFormat/>
    <w:uiPriority w:val="99"/>
    <w:rPr>
      <w:kern w:val="2"/>
      <w:sz w:val="18"/>
      <w:szCs w:val="18"/>
    </w:rPr>
  </w:style>
  <w:style w:type="character" w:customStyle="1" w:styleId="50">
    <w:name w:val="页眉 Char"/>
    <w:link w:val="15"/>
    <w:autoRedefine/>
    <w:qFormat/>
    <w:uiPriority w:val="0"/>
    <w:rPr>
      <w:kern w:val="2"/>
      <w:sz w:val="18"/>
      <w:szCs w:val="18"/>
    </w:rPr>
  </w:style>
  <w:style w:type="character" w:customStyle="1" w:styleId="51">
    <w:name w:val="正文文本缩进 3 Char"/>
    <w:link w:val="16"/>
    <w:autoRedefine/>
    <w:qFormat/>
    <w:uiPriority w:val="0"/>
    <w:rPr>
      <w:rFonts w:ascii="宋体"/>
      <w:b/>
      <w:spacing w:val="6"/>
      <w:kern w:val="2"/>
      <w:sz w:val="28"/>
      <w:szCs w:val="24"/>
    </w:rPr>
  </w:style>
  <w:style w:type="paragraph" w:customStyle="1" w:styleId="52">
    <w:name w:val="首行缩进"/>
    <w:basedOn w:val="1"/>
    <w:autoRedefine/>
    <w:qFormat/>
    <w:uiPriority w:val="0"/>
    <w:pPr>
      <w:spacing w:line="360" w:lineRule="auto"/>
      <w:ind w:firstLine="480" w:firstLineChars="200"/>
      <w:jc w:val="left"/>
    </w:pPr>
    <w:rPr>
      <w:rFonts w:ascii="宋体" w:hAnsi="宋体"/>
      <w:sz w:val="24"/>
    </w:rPr>
  </w:style>
  <w:style w:type="character" w:customStyle="1" w:styleId="53">
    <w:name w:val="layui-this"/>
    <w:autoRedefine/>
    <w:qFormat/>
    <w:uiPriority w:val="0"/>
    <w:rPr>
      <w:bdr w:val="single" w:color="EEEEEE" w:sz="6" w:space="0"/>
      <w:shd w:val="clear" w:color="auto" w:fill="FFFFFF"/>
    </w:rPr>
  </w:style>
  <w:style w:type="character" w:customStyle="1" w:styleId="54">
    <w:name w:val="hover"/>
    <w:autoRedefine/>
    <w:qFormat/>
    <w:uiPriority w:val="0"/>
    <w:rPr>
      <w:color w:val="5FB878"/>
    </w:rPr>
  </w:style>
  <w:style w:type="character" w:customStyle="1" w:styleId="55">
    <w:name w:val="mini-tree-nodetext3"/>
    <w:autoRedefine/>
    <w:qFormat/>
    <w:uiPriority w:val="0"/>
  </w:style>
  <w:style w:type="character" w:customStyle="1" w:styleId="56">
    <w:name w:val="hover1"/>
    <w:autoRedefine/>
    <w:qFormat/>
    <w:uiPriority w:val="0"/>
    <w:rPr>
      <w:color w:val="FFFFFF"/>
    </w:rPr>
  </w:style>
  <w:style w:type="character" w:customStyle="1" w:styleId="57">
    <w:name w:val="font21"/>
    <w:autoRedefine/>
    <w:qFormat/>
    <w:uiPriority w:val="0"/>
    <w:rPr>
      <w:rFonts w:hint="eastAsia" w:ascii="宋体" w:hAnsi="宋体" w:eastAsia="宋体" w:cs="宋体"/>
      <w:color w:val="000000"/>
      <w:sz w:val="20"/>
      <w:szCs w:val="20"/>
      <w:u w:val="none"/>
    </w:rPr>
  </w:style>
  <w:style w:type="character" w:customStyle="1" w:styleId="58">
    <w:name w:val="标题 3.1 Char"/>
    <w:link w:val="59"/>
    <w:autoRedefine/>
    <w:qFormat/>
    <w:locked/>
    <w:uiPriority w:val="0"/>
    <w:rPr>
      <w:rFonts w:ascii="宋体" w:hAnsi="宋体"/>
      <w:b/>
      <w:bCs/>
      <w:color w:val="000000"/>
      <w:kern w:val="2"/>
      <w:sz w:val="32"/>
      <w:szCs w:val="32"/>
    </w:rPr>
  </w:style>
  <w:style w:type="paragraph" w:customStyle="1" w:styleId="59">
    <w:name w:val="标题 3.1"/>
    <w:basedOn w:val="4"/>
    <w:link w:val="58"/>
    <w:autoRedefine/>
    <w:qFormat/>
    <w:uiPriority w:val="0"/>
    <w:pPr>
      <w:tabs>
        <w:tab w:val="left" w:pos="1440"/>
        <w:tab w:val="left" w:pos="1620"/>
      </w:tabs>
      <w:spacing w:line="600" w:lineRule="exact"/>
    </w:pPr>
    <w:rPr>
      <w:rFonts w:ascii="宋体" w:hAnsi="宋体"/>
      <w:color w:val="000000"/>
    </w:rPr>
  </w:style>
  <w:style w:type="character" w:customStyle="1" w:styleId="60">
    <w:name w:val="列出段落 Char"/>
    <w:link w:val="61"/>
    <w:autoRedefine/>
    <w:qFormat/>
    <w:uiPriority w:val="0"/>
    <w:rPr>
      <w:rFonts w:ascii="Calibri" w:hAnsi="Calibri"/>
      <w:kern w:val="2"/>
      <w:sz w:val="21"/>
      <w:szCs w:val="22"/>
      <w:lang w:bidi="ar-SA"/>
    </w:rPr>
  </w:style>
  <w:style w:type="paragraph" w:styleId="61">
    <w:name w:val="List Paragraph"/>
    <w:basedOn w:val="1"/>
    <w:link w:val="60"/>
    <w:autoRedefine/>
    <w:qFormat/>
    <w:uiPriority w:val="0"/>
    <w:pPr>
      <w:ind w:firstLine="420" w:firstLineChars="200"/>
    </w:pPr>
    <w:rPr>
      <w:rFonts w:ascii="Calibri" w:hAnsi="Calibri"/>
      <w:szCs w:val="22"/>
    </w:rPr>
  </w:style>
  <w:style w:type="character" w:customStyle="1" w:styleId="62">
    <w:name w:val="正文缩进2格 Char"/>
    <w:link w:val="63"/>
    <w:autoRedefine/>
    <w:qFormat/>
    <w:locked/>
    <w:uiPriority w:val="0"/>
    <w:rPr>
      <w:rFonts w:ascii="宋体" w:hAnsi="宋体" w:eastAsia="宋体"/>
      <w:kern w:val="2"/>
      <w:sz w:val="31"/>
      <w:szCs w:val="28"/>
    </w:rPr>
  </w:style>
  <w:style w:type="paragraph" w:customStyle="1" w:styleId="63">
    <w:name w:val="正文缩进2格"/>
    <w:basedOn w:val="1"/>
    <w:link w:val="62"/>
    <w:autoRedefine/>
    <w:qFormat/>
    <w:uiPriority w:val="0"/>
    <w:pPr>
      <w:spacing w:line="600" w:lineRule="exact"/>
      <w:ind w:firstLine="639" w:firstLineChars="206"/>
    </w:pPr>
    <w:rPr>
      <w:rFonts w:ascii="宋体" w:hAnsi="宋体" w:eastAsia="宋体"/>
      <w:sz w:val="31"/>
      <w:szCs w:val="28"/>
    </w:rPr>
  </w:style>
  <w:style w:type="character" w:customStyle="1" w:styleId="64">
    <w:name w:val="hover2"/>
    <w:autoRedefine/>
    <w:qFormat/>
    <w:uiPriority w:val="0"/>
    <w:rPr>
      <w:color w:val="5FB878"/>
    </w:rPr>
  </w:style>
  <w:style w:type="character" w:customStyle="1" w:styleId="65">
    <w:name w:val="first-child"/>
    <w:autoRedefine/>
    <w:qFormat/>
    <w:uiPriority w:val="0"/>
  </w:style>
  <w:style w:type="paragraph" w:customStyle="1" w:styleId="66">
    <w:name w:val="正文 New New New New New New New New New New New New New New New New New New New New New New New New New New New New New New New New New New New New New New New New New New New New New New New New New New New New New New New New New New New New New New Ne"/>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67">
    <w:name w:val="普通正文"/>
    <w:basedOn w:val="1"/>
    <w:autoRedefine/>
    <w:qFormat/>
    <w:uiPriority w:val="0"/>
    <w:pPr>
      <w:adjustRightInd w:val="0"/>
      <w:spacing w:line="360" w:lineRule="auto"/>
      <w:ind w:left="-2" w:right="120" w:firstLine="480"/>
      <w:jc w:val="center"/>
      <w:textAlignment w:val="baseline"/>
    </w:pPr>
    <w:rPr>
      <w:rFonts w:ascii="Arial" w:hAnsi="Arial"/>
      <w:kern w:val="0"/>
      <w:sz w:val="24"/>
    </w:rPr>
  </w:style>
  <w:style w:type="paragraph" w:customStyle="1" w:styleId="68">
    <w:name w:val="msonormalcxsplast"/>
    <w:basedOn w:val="1"/>
    <w:autoRedefine/>
    <w:qFormat/>
    <w:uiPriority w:val="0"/>
    <w:pPr>
      <w:widowControl/>
      <w:spacing w:beforeAutospacing="1" w:afterAutospacing="1"/>
      <w:jc w:val="left"/>
    </w:pPr>
    <w:rPr>
      <w:rFonts w:ascii="宋体" w:hAnsi="宋体" w:cs="宋体"/>
      <w:kern w:val="0"/>
      <w:sz w:val="24"/>
    </w:rPr>
  </w:style>
  <w:style w:type="paragraph" w:customStyle="1" w:styleId="69">
    <w:name w:val="_Style 3"/>
    <w:basedOn w:val="1"/>
    <w:autoRedefine/>
    <w:qFormat/>
    <w:uiPriority w:val="0"/>
    <w:pPr>
      <w:ind w:firstLine="420" w:firstLineChars="200"/>
    </w:pPr>
    <w:rPr>
      <w:sz w:val="24"/>
      <w:szCs w:val="22"/>
    </w:rPr>
  </w:style>
  <w:style w:type="paragraph" w:customStyle="1" w:styleId="70">
    <w:name w:val="正文_1_0"/>
    <w:basedOn w:val="1"/>
    <w:autoRedefine/>
    <w:qFormat/>
    <w:uiPriority w:val="0"/>
  </w:style>
  <w:style w:type="paragraph" w:customStyle="1" w:styleId="71">
    <w:name w:val="Char"/>
    <w:basedOn w:val="1"/>
    <w:autoRedefine/>
    <w:qFormat/>
    <w:uiPriority w:val="0"/>
    <w:rPr>
      <w:rFonts w:ascii="Tahoma" w:hAnsi="Tahoma"/>
      <w:sz w:val="24"/>
      <w:szCs w:val="20"/>
    </w:rPr>
  </w:style>
  <w:style w:type="paragraph" w:customStyle="1" w:styleId="72">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73">
    <w:name w:val="msonormalcxspmiddle"/>
    <w:basedOn w:val="1"/>
    <w:autoRedefine/>
    <w:qFormat/>
    <w:uiPriority w:val="0"/>
    <w:pPr>
      <w:widowControl/>
      <w:spacing w:beforeAutospacing="1" w:afterAutospacing="1"/>
      <w:jc w:val="left"/>
    </w:pPr>
    <w:rPr>
      <w:rFonts w:ascii="宋体" w:hAnsi="宋体" w:cs="宋体"/>
      <w:kern w:val="0"/>
      <w:sz w:val="24"/>
    </w:rPr>
  </w:style>
  <w:style w:type="paragraph" w:customStyle="1" w:styleId="74">
    <w:name w:val="Char Char 字元 字元 字元 Char Char Char Char"/>
    <w:basedOn w:val="1"/>
    <w:autoRedefine/>
    <w:qFormat/>
    <w:uiPriority w:val="0"/>
    <w:pPr>
      <w:adjustRightInd w:val="0"/>
      <w:spacing w:line="360" w:lineRule="auto"/>
    </w:pPr>
    <w:rPr>
      <w:kern w:val="0"/>
      <w:sz w:val="24"/>
      <w:szCs w:val="20"/>
    </w:rPr>
  </w:style>
  <w:style w:type="paragraph" w:customStyle="1" w:styleId="75">
    <w:name w:val="para"/>
    <w:basedOn w:val="1"/>
    <w:autoRedefine/>
    <w:qFormat/>
    <w:uiPriority w:val="0"/>
    <w:pPr>
      <w:widowControl/>
      <w:spacing w:beforeAutospacing="1" w:afterAutospacing="1"/>
      <w:jc w:val="left"/>
    </w:pPr>
    <w:rPr>
      <w:rFonts w:ascii="Arial" w:hAnsi="Arial" w:cs="Arial"/>
      <w:kern w:val="0"/>
      <w:sz w:val="18"/>
      <w:szCs w:val="18"/>
    </w:rPr>
  </w:style>
  <w:style w:type="paragraph" w:customStyle="1" w:styleId="76">
    <w:name w:val="p0"/>
    <w:autoRedefine/>
    <w:qFormat/>
    <w:uiPriority w:val="0"/>
    <w:rPr>
      <w:rFonts w:ascii="Times New Roman" w:hAnsi="Times New Roman" w:eastAsia="宋体" w:cs="Times New Roman"/>
      <w:szCs w:val="21"/>
      <w:lang w:val="en-US" w:eastAsia="zh-CN" w:bidi="ar-SA"/>
    </w:rPr>
  </w:style>
  <w:style w:type="paragraph" w:customStyle="1" w:styleId="77">
    <w:name w:val="正文缩进4格"/>
    <w:basedOn w:val="63"/>
    <w:autoRedefine/>
    <w:qFormat/>
    <w:uiPriority w:val="0"/>
    <w:pPr>
      <w:ind w:left="2" w:firstLine="538" w:firstLineChars="192"/>
    </w:pPr>
    <w:rPr>
      <w:color w:val="000000"/>
      <w:sz w:val="28"/>
    </w:rPr>
  </w:style>
  <w:style w:type="paragraph" w:customStyle="1" w:styleId="78">
    <w:name w:val="Char1"/>
    <w:basedOn w:val="1"/>
    <w:autoRedefine/>
    <w:qFormat/>
    <w:uiPriority w:val="0"/>
    <w:pPr>
      <w:tabs>
        <w:tab w:val="left" w:pos="840"/>
      </w:tabs>
      <w:ind w:left="840" w:hanging="420"/>
    </w:pPr>
    <w:rPr>
      <w:sz w:val="24"/>
    </w:rPr>
  </w:style>
  <w:style w:type="paragraph" w:customStyle="1" w:styleId="79">
    <w:name w:val="正文_0_0"/>
    <w:basedOn w:val="1"/>
    <w:autoRedefine/>
    <w:qFormat/>
    <w:uiPriority w:val="0"/>
  </w:style>
  <w:style w:type="paragraph" w:customStyle="1" w:styleId="80">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81">
    <w:name w:val="Char Char Char Char"/>
    <w:basedOn w:val="1"/>
    <w:autoRedefine/>
    <w:qFormat/>
    <w:uiPriority w:val="0"/>
    <w:rPr>
      <w:rFonts w:ascii="Tahoma" w:hAnsi="Tahoma"/>
      <w:sz w:val="24"/>
      <w:szCs w:val="20"/>
    </w:rPr>
  </w:style>
  <w:style w:type="paragraph" w:customStyle="1" w:styleId="82">
    <w:name w:val="Char Char1 Char Char Char Char Char Char"/>
    <w:basedOn w:val="1"/>
    <w:autoRedefine/>
    <w:qFormat/>
    <w:uiPriority w:val="0"/>
    <w:pPr>
      <w:widowControl/>
      <w:spacing w:line="240" w:lineRule="exact"/>
      <w:jc w:val="left"/>
    </w:pPr>
    <w:rPr>
      <w:rFonts w:ascii="Verdana" w:hAnsi="Verdana" w:eastAsia="宋体"/>
      <w:kern w:val="0"/>
      <w:sz w:val="24"/>
      <w:szCs w:val="20"/>
      <w:lang w:eastAsia="en-US"/>
    </w:rPr>
  </w:style>
  <w:style w:type="paragraph" w:customStyle="1" w:styleId="83">
    <w:name w:val="表内容"/>
    <w:basedOn w:val="1"/>
    <w:autoRedefine/>
    <w:qFormat/>
    <w:uiPriority w:val="0"/>
    <w:pPr>
      <w:spacing w:after="200" w:line="276" w:lineRule="auto"/>
    </w:pPr>
    <w:rPr>
      <w:rFonts w:cs="宋体"/>
      <w:snapToGrid w:val="0"/>
      <w:sz w:val="20"/>
      <w:szCs w:val="20"/>
    </w:rPr>
  </w:style>
  <w:style w:type="paragraph" w:customStyle="1" w:styleId="84">
    <w:name w:val="Char2"/>
    <w:basedOn w:val="1"/>
    <w:autoRedefine/>
    <w:qFormat/>
    <w:uiPriority w:val="0"/>
    <w:rPr>
      <w:rFonts w:ascii="Tahoma" w:hAnsi="Tahoma"/>
      <w:sz w:val="24"/>
      <w:szCs w:val="20"/>
    </w:rPr>
  </w:style>
  <w:style w:type="paragraph" w:customStyle="1" w:styleId="85">
    <w:name w:val="样式5"/>
    <w:basedOn w:val="1"/>
    <w:autoRedefine/>
    <w:qFormat/>
    <w:uiPriority w:val="99"/>
    <w:rPr>
      <w:rFonts w:ascii="宋体" w:cs="宋体"/>
      <w:sz w:val="24"/>
    </w:rPr>
  </w:style>
  <w:style w:type="paragraph" w:customStyle="1" w:styleId="86">
    <w:name w:val="表2"/>
    <w:basedOn w:val="1"/>
    <w:autoRedefine/>
    <w:qFormat/>
    <w:uiPriority w:val="0"/>
    <w:pPr>
      <w:widowControl/>
      <w:autoSpaceDE w:val="0"/>
      <w:autoSpaceDN w:val="0"/>
      <w:adjustRightInd w:val="0"/>
      <w:snapToGrid w:val="0"/>
      <w:spacing w:beforeLines="30" w:afterLines="30"/>
      <w:jc w:val="center"/>
    </w:pPr>
    <w:rPr>
      <w:rFonts w:ascii="Arial" w:hAnsi="Arial"/>
      <w:sz w:val="24"/>
    </w:rPr>
  </w:style>
  <w:style w:type="character" w:customStyle="1" w:styleId="87">
    <w:name w:val="NormalCharacter"/>
    <w:link w:val="1"/>
    <w:autoRedefine/>
    <w:qFormat/>
    <w:uiPriority w:val="0"/>
    <w:rPr>
      <w:rFonts w:ascii="Times New Roman" w:hAnsi="Times New Roman" w:eastAsia="宋体" w:cs="Times New Roman"/>
      <w:kern w:val="2"/>
      <w:sz w:val="21"/>
      <w:szCs w:val="24"/>
      <w:lang w:val="en-US" w:eastAsia="zh-CN" w:bidi="ar-SA"/>
    </w:rPr>
  </w:style>
  <w:style w:type="character" w:customStyle="1" w:styleId="88">
    <w:name w:val="act"/>
    <w:basedOn w:val="23"/>
    <w:qFormat/>
    <w:uiPriority w:val="0"/>
    <w:rPr>
      <w:shd w:val="clear" w:fill="FF9900"/>
    </w:rPr>
  </w:style>
  <w:style w:type="character" w:customStyle="1" w:styleId="89">
    <w:name w:val="act1"/>
    <w:basedOn w:val="23"/>
    <w:qFormat/>
    <w:uiPriority w:val="0"/>
    <w:rPr>
      <w:color w:val="4D87BE"/>
      <w:shd w:val="clear" w:fill="FFFFFF"/>
    </w:rPr>
  </w:style>
  <w:style w:type="character" w:customStyle="1" w:styleId="90">
    <w:name w:val="act2"/>
    <w:basedOn w:val="23"/>
    <w:qFormat/>
    <w:uiPriority w:val="0"/>
    <w:rPr>
      <w:color w:val="4D87BE"/>
      <w:shd w:val="clear" w:fill="FFFFFF"/>
    </w:rPr>
  </w:style>
  <w:style w:type="character" w:customStyle="1" w:styleId="91">
    <w:name w:val="z2"/>
    <w:basedOn w:val="23"/>
    <w:qFormat/>
    <w:uiPriority w:val="0"/>
    <w:rPr>
      <w:color w:val="DA0000"/>
      <w:shd w:val="clear" w:fill="FFFFFF"/>
    </w:rPr>
  </w:style>
  <w:style w:type="character" w:customStyle="1" w:styleId="92">
    <w:name w:val="jxz"/>
    <w:basedOn w:val="23"/>
    <w:qFormat/>
    <w:uiPriority w:val="0"/>
    <w:rPr>
      <w:color w:val="C82A3F"/>
      <w:bdr w:val="single" w:color="C82A3F" w:sz="6" w:space="0"/>
    </w:rPr>
  </w:style>
  <w:style w:type="character" w:customStyle="1" w:styleId="93">
    <w:name w:val="ts"/>
    <w:basedOn w:val="23"/>
    <w:qFormat/>
    <w:uiPriority w:val="0"/>
    <w:rPr>
      <w:color w:val="C82A3F"/>
      <w:bdr w:val="single" w:color="C82A3F" w:sz="6" w:space="0"/>
    </w:rPr>
  </w:style>
  <w:style w:type="character" w:customStyle="1" w:styleId="94">
    <w:name w:val="jb"/>
    <w:basedOn w:val="23"/>
    <w:qFormat/>
    <w:uiPriority w:val="0"/>
    <w:rPr>
      <w:color w:val="E2A229"/>
      <w:bdr w:val="single" w:color="E2A229" w:sz="6" w:space="0"/>
    </w:rPr>
  </w:style>
  <w:style w:type="character" w:customStyle="1" w:styleId="95">
    <w:name w:val="zx"/>
    <w:basedOn w:val="23"/>
    <w:qFormat/>
    <w:uiPriority w:val="0"/>
    <w:rPr>
      <w:color w:val="2FB8A0"/>
      <w:bdr w:val="single" w:color="2FB8A0" w:sz="6" w:space="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13595</Words>
  <Characters>13949</Characters>
  <Lines>128</Lines>
  <Paragraphs>36</Paragraphs>
  <TotalTime>0</TotalTime>
  <ScaleCrop>false</ScaleCrop>
  <LinksUpToDate>false</LinksUpToDate>
  <CharactersWithSpaces>14426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2021-10-23T01:55:00Z</dcterms:created>
  <dc:creator>User</dc:creator>
  <cp:lastModifiedBy>Ugly Betty</cp:lastModifiedBy>
  <cp:lastPrinted>2023-02-27T09:43:00Z</cp:lastPrinted>
  <dcterms:modified xsi:type="dcterms:W3CDTF">2026-01-15T07:27:05Z</dcterms:modified>
  <dc:title>南通市环境监测中心站火焰原子吸收光谱仪项目</dc:title>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C54A88ACA72A47F2B714273B4C820B1F_13</vt:lpwstr>
  </property>
  <property fmtid="{D5CDD505-2E9C-101B-9397-08002B2CF9AE}" pid="4" name="KSOTemplateDocerSaveRecord">
    <vt:lpwstr>eyJoZGlkIjoiZDUzMzlmYzRjZWUzY2RiZDI2ZThlZmRiNGIzNTI2MjUiLCJ1c2VySWQiOiI0ODc5MjUyOTMifQ==</vt:lpwstr>
  </property>
</Properties>
</file>